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74A163" w14:textId="21B33759" w:rsidR="00556FC5" w:rsidRDefault="002779D6" w:rsidP="005D1A6F">
      <w:pPr>
        <w:pStyle w:val="Nadpisobsahu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9B9B20" wp14:editId="3515D5AE">
                <wp:simplePos x="0" y="0"/>
                <wp:positionH relativeFrom="column">
                  <wp:posOffset>5873750</wp:posOffset>
                </wp:positionH>
                <wp:positionV relativeFrom="paragraph">
                  <wp:posOffset>9715500</wp:posOffset>
                </wp:positionV>
                <wp:extent cx="609600" cy="215900"/>
                <wp:effectExtent l="1905" t="635" r="0" b="254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AAB45" w14:textId="77777777" w:rsidR="00EE209A" w:rsidRPr="00684BF6" w:rsidRDefault="00EE209A" w:rsidP="00684BF6">
                            <w:pPr>
                              <w:rPr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9B9B2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62.5pt;margin-top:765pt;width:48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" filled="f" stroked="f">
                <v:textbox>
                  <w:txbxContent>
                    <w:p w14:paraId="48CAAB45" w14:textId="77777777" w:rsidR="00EE209A" w:rsidRPr="00684BF6" w:rsidRDefault="00EE209A" w:rsidP="00684BF6">
                      <w:pPr>
                        <w:rPr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9B0819" wp14:editId="1BF28FE7">
                <wp:simplePos x="0" y="0"/>
                <wp:positionH relativeFrom="column">
                  <wp:posOffset>657225</wp:posOffset>
                </wp:positionH>
                <wp:positionV relativeFrom="paragraph">
                  <wp:posOffset>9544050</wp:posOffset>
                </wp:positionV>
                <wp:extent cx="5286375" cy="628650"/>
                <wp:effectExtent l="0" t="635" r="4445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637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CA4A0B" w14:textId="77777777" w:rsidR="00EE209A" w:rsidRDefault="00EE209A" w:rsidP="0038547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B0819" id="Text Box 3" o:spid="_x0000_s1027" type="#_x0000_t202" style="position:absolute;margin-left:51.75pt;margin-top:751.5pt;width:416.25pt;height:4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" filled="f" stroked="f">
                <v:textbox>
                  <w:txbxContent>
                    <w:p w14:paraId="42CA4A0B" w14:textId="77777777" w:rsidR="00EE209A" w:rsidRDefault="00EE209A" w:rsidP="00385476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926919" wp14:editId="520EE557">
                <wp:simplePos x="0" y="0"/>
                <wp:positionH relativeFrom="column">
                  <wp:posOffset>8277225</wp:posOffset>
                </wp:positionH>
                <wp:positionV relativeFrom="paragraph">
                  <wp:posOffset>8162925</wp:posOffset>
                </wp:positionV>
                <wp:extent cx="1457325" cy="266700"/>
                <wp:effectExtent l="0" t="635" r="4445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8FEB98" w14:textId="77777777" w:rsidR="00EE209A" w:rsidRPr="0034392A" w:rsidRDefault="00EE209A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tab/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>09</w:t>
                            </w:r>
                            <w:r w:rsidRPr="0034392A">
                              <w:rPr>
                                <w:rFonts w:ascii="Arial" w:hAnsi="Arial" w:cs="Arial"/>
                              </w:rPr>
                              <w:t>/20</w:t>
                            </w:r>
                            <w:r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926919" id="Text Box 5" o:spid="_x0000_s1028" type="#_x0000_t202" style="position:absolute;margin-left:651.75pt;margin-top:642.75pt;width:114.7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" filled="f" stroked="f">
                <v:textbox>
                  <w:txbxContent>
                    <w:p w14:paraId="178FEB98" w14:textId="77777777" w:rsidR="00EE209A" w:rsidRPr="0034392A" w:rsidRDefault="00EE209A">
                      <w:pPr>
                        <w:rPr>
                          <w:rFonts w:ascii="Arial" w:hAnsi="Arial" w:cs="Arial"/>
                        </w:rPr>
                      </w:pPr>
                      <w:r>
                        <w:tab/>
                        <w:t xml:space="preserve">      </w:t>
                      </w:r>
                      <w:r>
                        <w:rPr>
                          <w:rFonts w:ascii="Arial" w:hAnsi="Arial" w:cs="Arial"/>
                        </w:rPr>
                        <w:t>09</w:t>
                      </w:r>
                      <w:r w:rsidRPr="0034392A">
                        <w:rPr>
                          <w:rFonts w:ascii="Arial" w:hAnsi="Arial" w:cs="Arial"/>
                        </w:rPr>
                        <w:t>/20</w:t>
                      </w:r>
                      <w:r>
                        <w:rPr>
                          <w:rFonts w:ascii="Arial" w:hAnsi="Arial" w:cs="Arial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Toc275519278"/>
      <w:bookmarkStart w:id="1" w:name="_Toc192648032"/>
      <w:bookmarkStart w:id="2" w:name="_Toc239825309"/>
    </w:p>
    <w:sdt>
      <w:sdtPr>
        <w:rPr>
          <w:b/>
          <w:bCs/>
        </w:rPr>
        <w:id w:val="175125069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326028FC" w14:textId="77777777" w:rsidR="005D1A6F" w:rsidRPr="005D1A6F" w:rsidRDefault="005D1A6F" w:rsidP="00556FC5">
          <w:r w:rsidRPr="005D1A6F">
            <w:rPr>
              <w:rFonts w:ascii="Arial" w:hAnsi="Arial" w:cs="Arial"/>
              <w:i/>
              <w:sz w:val="24"/>
              <w:szCs w:val="24"/>
            </w:rPr>
            <w:t>Obsah technické zprávy</w:t>
          </w:r>
        </w:p>
        <w:p w14:paraId="5DFBBDBF" w14:textId="19D91569" w:rsidR="00A33AE4" w:rsidRDefault="00246C62">
          <w:pPr>
            <w:pStyle w:val="Obsah1"/>
            <w:tabs>
              <w:tab w:val="left" w:pos="44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r>
            <w:fldChar w:fldCharType="begin"/>
          </w:r>
          <w:r w:rsidR="005D1A6F">
            <w:instrText xml:space="preserve"> TOC \o "1-3" \h \z \u </w:instrText>
          </w:r>
          <w:r>
            <w:fldChar w:fldCharType="separate"/>
          </w:r>
          <w:hyperlink w:anchor="_Toc184375350" w:history="1">
            <w:r w:rsidR="00A33AE4" w:rsidRPr="000635F3">
              <w:rPr>
                <w:rStyle w:val="Hypertextovodkaz"/>
                <w:i/>
                <w:noProof/>
              </w:rPr>
              <w:t>1.</w:t>
            </w:r>
            <w:r w:rsidR="00A33AE4"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="00A33AE4" w:rsidRPr="000635F3">
              <w:rPr>
                <w:rStyle w:val="Hypertextovodkaz"/>
                <w:i/>
                <w:noProof/>
              </w:rPr>
              <w:t>Úvod</w:t>
            </w:r>
            <w:r w:rsidR="00A33AE4">
              <w:rPr>
                <w:noProof/>
                <w:webHidden/>
              </w:rPr>
              <w:tab/>
            </w:r>
            <w:r w:rsidR="00A33AE4">
              <w:rPr>
                <w:noProof/>
                <w:webHidden/>
              </w:rPr>
              <w:fldChar w:fldCharType="begin"/>
            </w:r>
            <w:r w:rsidR="00A33AE4">
              <w:rPr>
                <w:noProof/>
                <w:webHidden/>
              </w:rPr>
              <w:instrText xml:space="preserve"> PAGEREF _Toc184375350 \h </w:instrText>
            </w:r>
            <w:r w:rsidR="00A33AE4">
              <w:rPr>
                <w:noProof/>
                <w:webHidden/>
              </w:rPr>
            </w:r>
            <w:r w:rsidR="00A33AE4">
              <w:rPr>
                <w:noProof/>
                <w:webHidden/>
              </w:rPr>
              <w:fldChar w:fldCharType="separate"/>
            </w:r>
            <w:r w:rsidR="00A33AE4">
              <w:rPr>
                <w:noProof/>
                <w:webHidden/>
              </w:rPr>
              <w:t>2</w:t>
            </w:r>
            <w:r w:rsidR="00A33AE4">
              <w:rPr>
                <w:noProof/>
                <w:webHidden/>
              </w:rPr>
              <w:fldChar w:fldCharType="end"/>
            </w:r>
          </w:hyperlink>
        </w:p>
        <w:p w14:paraId="1DAB2081" w14:textId="0638256D" w:rsidR="00A33AE4" w:rsidRDefault="00A33AE4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51" w:history="1">
            <w:r w:rsidRPr="000635F3">
              <w:rPr>
                <w:rStyle w:val="Hypertextovodkaz"/>
                <w:noProof/>
              </w:rPr>
              <w:t>1.1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Popis objektu, investor a zpracovatelé dokumentace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0ABFB7" w14:textId="6FF15340" w:rsidR="00A33AE4" w:rsidRDefault="00A33AE4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52" w:history="1">
            <w:r w:rsidRPr="000635F3">
              <w:rPr>
                <w:rStyle w:val="Hypertextovodkaz"/>
                <w:noProof/>
              </w:rPr>
              <w:t>1.2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Projektové podklady, použité předpisy a programy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69BAEE" w14:textId="49B76CFA" w:rsidR="00A33AE4" w:rsidRDefault="00A33AE4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53" w:history="1">
            <w:r w:rsidRPr="000635F3">
              <w:rPr>
                <w:rStyle w:val="Hypertextovodkaz"/>
                <w:noProof/>
              </w:rPr>
              <w:t>1.3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Užitná zatížení stropních konstrukcí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350212" w14:textId="2B63060A" w:rsidR="00A33AE4" w:rsidRDefault="00A33AE4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54" w:history="1">
            <w:r w:rsidRPr="000635F3">
              <w:rPr>
                <w:rStyle w:val="Hypertextovodkaz"/>
                <w:noProof/>
              </w:rPr>
              <w:t>1.4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Klimatická zatížení – Zatížení sněhem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9D3C8F" w14:textId="1FDCAC2B" w:rsidR="00A33AE4" w:rsidRDefault="00A33AE4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55" w:history="1">
            <w:r w:rsidRPr="000635F3">
              <w:rPr>
                <w:rStyle w:val="Hypertextovodkaz"/>
                <w:noProof/>
              </w:rPr>
              <w:t>1.5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Klimatická zatížení – Zatížení větrem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2939D9" w14:textId="757CD716" w:rsidR="00A33AE4" w:rsidRDefault="00A33AE4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56" w:history="1">
            <w:r w:rsidRPr="000635F3">
              <w:rPr>
                <w:rStyle w:val="Hypertextovodkaz"/>
                <w:noProof/>
              </w:rPr>
              <w:t>1.6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Přírodní seismicita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9D3C6F" w14:textId="36A3C9AC" w:rsidR="00A33AE4" w:rsidRDefault="00A33AE4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57" w:history="1">
            <w:r w:rsidRPr="000635F3">
              <w:rPr>
                <w:rStyle w:val="Hypertextovodkaz"/>
                <w:noProof/>
              </w:rPr>
              <w:t>1.7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Dynamické zatížení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2438E1" w14:textId="23EAC501" w:rsidR="00A33AE4" w:rsidRDefault="00A33AE4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58" w:history="1">
            <w:r w:rsidRPr="000635F3">
              <w:rPr>
                <w:rStyle w:val="Hypertextovodkaz"/>
                <w:noProof/>
              </w:rPr>
              <w:t>1.8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Zatížení dočasná a montážní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A6DF50" w14:textId="49F77E62" w:rsidR="00A33AE4" w:rsidRDefault="00A33AE4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59" w:history="1">
            <w:r w:rsidRPr="000635F3">
              <w:rPr>
                <w:rStyle w:val="Hypertextovodkaz"/>
                <w:noProof/>
              </w:rPr>
              <w:t>1.9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Kombinace zatížení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1D629" w14:textId="670ED041" w:rsidR="00A33AE4" w:rsidRDefault="00A33AE4">
          <w:pPr>
            <w:pStyle w:val="Obsah1"/>
            <w:tabs>
              <w:tab w:val="left" w:pos="44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60" w:history="1">
            <w:r w:rsidRPr="000635F3">
              <w:rPr>
                <w:rStyle w:val="Hypertextovodkaz"/>
                <w:i/>
                <w:noProof/>
              </w:rPr>
              <w:t>2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i/>
                <w:noProof/>
              </w:rPr>
              <w:t>Charakteristika konstrukce.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118B0E" w14:textId="10DE5F35" w:rsidR="00A33AE4" w:rsidRDefault="00A33AE4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61" w:history="1">
            <w:r w:rsidRPr="000635F3">
              <w:rPr>
                <w:rStyle w:val="Hypertextovodkaz"/>
                <w:noProof/>
              </w:rPr>
              <w:t>2.1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Zásady pro provádění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107FB7" w14:textId="448A95D3" w:rsidR="00A33AE4" w:rsidRDefault="00A33AE4">
          <w:pPr>
            <w:pStyle w:val="Obsah1"/>
            <w:tabs>
              <w:tab w:val="left" w:pos="44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62" w:history="1">
            <w:r w:rsidRPr="000635F3">
              <w:rPr>
                <w:rStyle w:val="Hypertextovodkaz"/>
                <w:noProof/>
              </w:rPr>
              <w:t>3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Inženýrsko-geologické poměry, založení objektu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004AF9" w14:textId="1535E264" w:rsidR="00A33AE4" w:rsidRDefault="00A33AE4">
          <w:pPr>
            <w:pStyle w:val="Obsah1"/>
            <w:tabs>
              <w:tab w:val="left" w:pos="44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63" w:history="1">
            <w:r w:rsidRPr="000635F3">
              <w:rPr>
                <w:rStyle w:val="Hypertextovodkaz"/>
                <w:noProof/>
              </w:rPr>
              <w:t>4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Přístavba a rekonstrukce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4914D6" w14:textId="3F242A79" w:rsidR="00A33AE4" w:rsidRDefault="00A33AE4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64" w:history="1">
            <w:r w:rsidRPr="000635F3">
              <w:rPr>
                <w:rStyle w:val="Hypertextovodkaz"/>
                <w:noProof/>
              </w:rPr>
              <w:t>4.1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Přístavba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B14289" w14:textId="1A01A139" w:rsidR="00A33AE4" w:rsidRDefault="00A33AE4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65" w:history="1">
            <w:r w:rsidRPr="000635F3">
              <w:rPr>
                <w:rStyle w:val="Hypertextovodkaz"/>
                <w:noProof/>
              </w:rPr>
              <w:t>4.2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Stavební jáma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527815" w14:textId="08D0DA9B" w:rsidR="00A33AE4" w:rsidRDefault="00A33AE4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66" w:history="1">
            <w:r w:rsidRPr="000635F3">
              <w:rPr>
                <w:rStyle w:val="Hypertextovodkaz"/>
                <w:noProof/>
              </w:rPr>
              <w:t>4.3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Zásahy do stávajících konstrukcí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D59034" w14:textId="666C9FB4" w:rsidR="00A33AE4" w:rsidRDefault="00A33AE4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67" w:history="1">
            <w:r w:rsidRPr="000635F3">
              <w:rPr>
                <w:rStyle w:val="Hypertextovodkaz"/>
                <w:noProof/>
              </w:rPr>
              <w:t>4.4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Základy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09D4D0" w14:textId="62FA583E" w:rsidR="00A33AE4" w:rsidRDefault="00A33AE4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68" w:history="1">
            <w:r w:rsidRPr="000635F3">
              <w:rPr>
                <w:rStyle w:val="Hypertextovodkaz"/>
                <w:noProof/>
              </w:rPr>
              <w:t>4.5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Průhyby konstrukcí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35F2B3" w14:textId="5AD46E03" w:rsidR="00A33AE4" w:rsidRDefault="00A33AE4">
          <w:pPr>
            <w:pStyle w:val="Obsah1"/>
            <w:tabs>
              <w:tab w:val="left" w:pos="44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69" w:history="1">
            <w:r w:rsidRPr="000635F3">
              <w:rPr>
                <w:rStyle w:val="Hypertextovodkaz"/>
                <w:noProof/>
              </w:rPr>
              <w:t>5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Stabilita a prostorová tuhost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AC8D47" w14:textId="0925E243" w:rsidR="00A33AE4" w:rsidRDefault="00A33AE4">
          <w:pPr>
            <w:pStyle w:val="Obsah1"/>
            <w:tabs>
              <w:tab w:val="left" w:pos="44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70" w:history="1">
            <w:r w:rsidRPr="000635F3">
              <w:rPr>
                <w:rStyle w:val="Hypertextovodkaz"/>
                <w:noProof/>
              </w:rPr>
              <w:t>6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noProof/>
              </w:rPr>
              <w:t>Přesnost výstavby, postup výstavby, pracovní spáry, technologické přestávky, průhyby konstrukcí.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B4A4DF" w14:textId="293A6C6C" w:rsidR="00A33AE4" w:rsidRDefault="00A33AE4">
          <w:pPr>
            <w:pStyle w:val="Obsah1"/>
            <w:tabs>
              <w:tab w:val="left" w:pos="440"/>
              <w:tab w:val="right" w:leader="dot" w:pos="9060"/>
            </w:tabs>
            <w:rPr>
              <w:rFonts w:eastAsiaTheme="minorEastAsia"/>
              <w:noProof/>
              <w:kern w:val="2"/>
              <w:lang w:eastAsia="cs-CZ"/>
              <w14:ligatures w14:val="standardContextual"/>
            </w:rPr>
          </w:pPr>
          <w:hyperlink w:anchor="_Toc184375371" w:history="1">
            <w:r w:rsidRPr="000635F3">
              <w:rPr>
                <w:rStyle w:val="Hypertextovodkaz"/>
                <w:iCs/>
                <w:noProof/>
              </w:rPr>
              <w:t>7</w:t>
            </w:r>
            <w:r>
              <w:rPr>
                <w:rFonts w:eastAsiaTheme="minorEastAsia"/>
                <w:noProof/>
                <w:kern w:val="2"/>
                <w:lang w:eastAsia="cs-CZ"/>
                <w14:ligatures w14:val="standardContextual"/>
              </w:rPr>
              <w:tab/>
            </w:r>
            <w:r w:rsidRPr="000635F3">
              <w:rPr>
                <w:rStyle w:val="Hypertextovodkaz"/>
                <w:iCs/>
                <w:noProof/>
              </w:rPr>
              <w:t>Společná a závěrečná ustanovení.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_Toc184375371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ED490B" w14:textId="7625F52C" w:rsidR="009D6B51" w:rsidRDefault="00246C62" w:rsidP="005D1A6F">
          <w:r>
            <w:fldChar w:fldCharType="end"/>
          </w:r>
        </w:p>
      </w:sdtContent>
    </w:sdt>
    <w:p w14:paraId="477D6EEF" w14:textId="0386C7C8" w:rsidR="009D6B51" w:rsidRDefault="009D6B51">
      <w:r>
        <w:br w:type="page"/>
      </w:r>
    </w:p>
    <w:p w14:paraId="4B17E849" w14:textId="1D137FE2" w:rsidR="00E8774A" w:rsidRPr="00E8774A" w:rsidRDefault="00E8774A" w:rsidP="009D6B51">
      <w:pPr>
        <w:pStyle w:val="Nadpis1"/>
        <w:numPr>
          <w:ilvl w:val="0"/>
          <w:numId w:val="20"/>
        </w:numPr>
        <w:ind w:left="567" w:hanging="567"/>
        <w:rPr>
          <w:i/>
        </w:rPr>
      </w:pPr>
      <w:bookmarkStart w:id="3" w:name="_Toc184375350"/>
      <w:r w:rsidRPr="00E8774A">
        <w:rPr>
          <w:i/>
        </w:rPr>
        <w:lastRenderedPageBreak/>
        <w:t>Úvod</w:t>
      </w:r>
      <w:bookmarkEnd w:id="3"/>
    </w:p>
    <w:p w14:paraId="6F3728AF" w14:textId="77777777" w:rsidR="002E6AED" w:rsidRDefault="00D17985" w:rsidP="002E6AED">
      <w:pPr>
        <w:pStyle w:val="Nadpis2"/>
        <w:spacing w:line="360" w:lineRule="auto"/>
        <w:rPr>
          <w:szCs w:val="24"/>
        </w:rPr>
      </w:pPr>
      <w:bookmarkStart w:id="4" w:name="_Toc184375351"/>
      <w:r>
        <w:rPr>
          <w:szCs w:val="24"/>
        </w:rPr>
        <w:t>Popis objektu, investor a</w:t>
      </w:r>
      <w:r w:rsidR="00E8774A">
        <w:rPr>
          <w:szCs w:val="24"/>
        </w:rPr>
        <w:t xml:space="preserve"> zpracovatelé dokumentace</w:t>
      </w:r>
      <w:bookmarkEnd w:id="4"/>
    </w:p>
    <w:p w14:paraId="3220BE8E" w14:textId="7D5DC290" w:rsidR="002E6AED" w:rsidRPr="002E6AED" w:rsidRDefault="002E6AED" w:rsidP="00F8705B">
      <w:pPr>
        <w:pStyle w:val="Zkladntextodsazen"/>
        <w:spacing w:line="288" w:lineRule="auto"/>
        <w:ind w:firstLine="709"/>
        <w:rPr>
          <w:rFonts w:ascii="Arial" w:hAnsi="Arial" w:cs="Arial"/>
        </w:rPr>
      </w:pPr>
      <w:r w:rsidRPr="002E6AED">
        <w:rPr>
          <w:rFonts w:ascii="Arial" w:hAnsi="Arial" w:cs="Arial"/>
        </w:rPr>
        <w:t>Předmětem tohoto projektu je</w:t>
      </w:r>
      <w:r w:rsidR="007F0C39" w:rsidRPr="007F0C39">
        <w:rPr>
          <w:rFonts w:ascii="Arial" w:hAnsi="Arial" w:cs="Arial"/>
        </w:rPr>
        <w:t xml:space="preserve"> </w:t>
      </w:r>
      <w:bookmarkStart w:id="5" w:name="_Hlk122088655"/>
      <w:r w:rsidR="007F0C39" w:rsidRPr="007F0C39">
        <w:rPr>
          <w:rFonts w:ascii="Arial" w:hAnsi="Arial" w:cs="Arial"/>
        </w:rPr>
        <w:t>přístavb</w:t>
      </w:r>
      <w:r w:rsidR="007F0C39">
        <w:rPr>
          <w:rFonts w:ascii="Arial" w:hAnsi="Arial" w:cs="Arial"/>
        </w:rPr>
        <w:t>a</w:t>
      </w:r>
      <w:r w:rsidR="007F0C39" w:rsidRPr="007F0C39">
        <w:rPr>
          <w:rFonts w:ascii="Arial" w:hAnsi="Arial" w:cs="Arial"/>
        </w:rPr>
        <w:t xml:space="preserve"> a stavební úpravy stávajících nebytových prostor ve 2.PP-1.NP </w:t>
      </w:r>
      <w:r w:rsidR="00DB1E62">
        <w:rPr>
          <w:rFonts w:ascii="Arial" w:hAnsi="Arial" w:cs="Arial"/>
        </w:rPr>
        <w:t>budovy</w:t>
      </w:r>
      <w:r w:rsidR="007F0C39" w:rsidRPr="007F0C39">
        <w:rPr>
          <w:rFonts w:ascii="Arial" w:hAnsi="Arial" w:cs="Arial"/>
        </w:rPr>
        <w:t xml:space="preserve"> č.p.1084/</w:t>
      </w:r>
      <w:proofErr w:type="gramStart"/>
      <w:r w:rsidR="007F0C39" w:rsidRPr="007F0C39">
        <w:rPr>
          <w:rFonts w:ascii="Arial" w:hAnsi="Arial" w:cs="Arial"/>
        </w:rPr>
        <w:t>15a</w:t>
      </w:r>
      <w:proofErr w:type="gramEnd"/>
      <w:r w:rsidR="007F0C39" w:rsidRPr="007F0C39">
        <w:rPr>
          <w:rFonts w:ascii="Arial" w:hAnsi="Arial" w:cs="Arial"/>
        </w:rPr>
        <w:t xml:space="preserve">, ulice Zelená, </w:t>
      </w:r>
      <w:proofErr w:type="spellStart"/>
      <w:r w:rsidR="00DB1E62">
        <w:rPr>
          <w:rFonts w:ascii="Arial" w:hAnsi="Arial" w:cs="Arial"/>
        </w:rPr>
        <w:t>k.ú</w:t>
      </w:r>
      <w:proofErr w:type="spellEnd"/>
      <w:r w:rsidR="007F0C39" w:rsidRPr="007F0C39">
        <w:rPr>
          <w:rFonts w:ascii="Arial" w:hAnsi="Arial" w:cs="Arial"/>
        </w:rPr>
        <w:t>. Dejvice</w:t>
      </w:r>
      <w:bookmarkEnd w:id="5"/>
      <w:r w:rsidR="00DB1E62">
        <w:rPr>
          <w:rFonts w:ascii="Arial" w:hAnsi="Arial" w:cs="Arial"/>
        </w:rPr>
        <w:t xml:space="preserve"> v Praze 6</w:t>
      </w:r>
    </w:p>
    <w:p w14:paraId="2D3B2687" w14:textId="7456A777" w:rsidR="002E6AED" w:rsidRDefault="002E6AED" w:rsidP="007F0C3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E13FC5">
        <w:rPr>
          <w:rFonts w:ascii="Arial" w:hAnsi="Arial" w:cs="Arial"/>
          <w:sz w:val="20"/>
          <w:szCs w:val="20"/>
        </w:rPr>
        <w:t xml:space="preserve">Zpracovatelem stavebně-technické části </w:t>
      </w:r>
      <w:r w:rsidR="00E13FC5">
        <w:rPr>
          <w:rFonts w:ascii="Arial" w:hAnsi="Arial" w:cs="Arial"/>
          <w:sz w:val="20"/>
          <w:szCs w:val="20"/>
        </w:rPr>
        <w:t xml:space="preserve">a hlavním inženýrem </w:t>
      </w:r>
      <w:r w:rsidRPr="00E13FC5">
        <w:rPr>
          <w:rFonts w:ascii="Arial" w:hAnsi="Arial" w:cs="Arial"/>
          <w:sz w:val="20"/>
          <w:szCs w:val="20"/>
        </w:rPr>
        <w:t>projektu</w:t>
      </w:r>
      <w:r w:rsidR="00E13FC5">
        <w:rPr>
          <w:rFonts w:ascii="Arial" w:hAnsi="Arial" w:cs="Arial"/>
          <w:sz w:val="20"/>
          <w:szCs w:val="20"/>
        </w:rPr>
        <w:t xml:space="preserve"> je </w:t>
      </w:r>
      <w:r w:rsidR="007F0C39" w:rsidRPr="007F0C39">
        <w:rPr>
          <w:rFonts w:ascii="Arial" w:hAnsi="Arial" w:cs="Arial"/>
          <w:sz w:val="20"/>
          <w:szCs w:val="20"/>
        </w:rPr>
        <w:t xml:space="preserve">AED </w:t>
      </w:r>
      <w:proofErr w:type="spellStart"/>
      <w:r w:rsidR="007F0C39" w:rsidRPr="007F0C39">
        <w:rPr>
          <w:rFonts w:ascii="Arial" w:hAnsi="Arial" w:cs="Arial"/>
          <w:sz w:val="20"/>
          <w:szCs w:val="20"/>
        </w:rPr>
        <w:t>project</w:t>
      </w:r>
      <w:proofErr w:type="spellEnd"/>
      <w:r w:rsidR="007F0C39" w:rsidRPr="007F0C39">
        <w:rPr>
          <w:rFonts w:ascii="Arial" w:hAnsi="Arial" w:cs="Arial"/>
          <w:sz w:val="20"/>
          <w:szCs w:val="20"/>
        </w:rPr>
        <w:t>, a. s.</w:t>
      </w:r>
      <w:r w:rsidR="00DB1E62">
        <w:rPr>
          <w:rFonts w:ascii="Arial" w:hAnsi="Arial" w:cs="Arial"/>
          <w:sz w:val="20"/>
          <w:szCs w:val="20"/>
        </w:rPr>
        <w:t>,</w:t>
      </w:r>
      <w:r w:rsidR="007F0C39">
        <w:rPr>
          <w:rFonts w:ascii="Arial" w:hAnsi="Arial" w:cs="Arial"/>
          <w:sz w:val="20"/>
          <w:szCs w:val="20"/>
        </w:rPr>
        <w:t xml:space="preserve"> Pod Radnici 1235/</w:t>
      </w:r>
      <w:proofErr w:type="gramStart"/>
      <w:r w:rsidR="007F0C39">
        <w:rPr>
          <w:rFonts w:ascii="Arial" w:hAnsi="Arial" w:cs="Arial"/>
          <w:sz w:val="20"/>
          <w:szCs w:val="20"/>
        </w:rPr>
        <w:t>2</w:t>
      </w:r>
      <w:r w:rsidR="00E70D5C">
        <w:rPr>
          <w:rFonts w:ascii="Arial" w:hAnsi="Arial" w:cs="Arial"/>
          <w:sz w:val="20"/>
          <w:szCs w:val="20"/>
        </w:rPr>
        <w:t>a</w:t>
      </w:r>
      <w:proofErr w:type="gramEnd"/>
      <w:r w:rsidR="00DB1E62">
        <w:rPr>
          <w:rFonts w:ascii="Arial" w:hAnsi="Arial" w:cs="Arial"/>
          <w:sz w:val="20"/>
          <w:szCs w:val="20"/>
        </w:rPr>
        <w:t xml:space="preserve">, </w:t>
      </w:r>
      <w:r w:rsidR="007F0C39" w:rsidRPr="007F0C39">
        <w:rPr>
          <w:rFonts w:ascii="Arial" w:hAnsi="Arial" w:cs="Arial"/>
          <w:sz w:val="20"/>
          <w:szCs w:val="20"/>
        </w:rPr>
        <w:t>150 00 Praha 5</w:t>
      </w:r>
      <w:r w:rsidR="00DB1E62">
        <w:rPr>
          <w:rFonts w:ascii="Arial" w:hAnsi="Arial" w:cs="Arial"/>
          <w:sz w:val="20"/>
          <w:szCs w:val="20"/>
        </w:rPr>
        <w:t>.</w:t>
      </w:r>
    </w:p>
    <w:p w14:paraId="7946ECBA" w14:textId="77777777" w:rsidR="00DB1E62" w:rsidRDefault="002E6AED" w:rsidP="00F8705B">
      <w:pPr>
        <w:pStyle w:val="Zkladntextodsazen"/>
        <w:spacing w:line="288" w:lineRule="auto"/>
        <w:ind w:firstLine="709"/>
        <w:rPr>
          <w:rFonts w:ascii="Arial" w:hAnsi="Arial" w:cs="Arial"/>
        </w:rPr>
      </w:pPr>
      <w:r w:rsidRPr="002E6AED">
        <w:rPr>
          <w:rFonts w:ascii="Arial" w:hAnsi="Arial" w:cs="Arial"/>
        </w:rPr>
        <w:t xml:space="preserve">Zpracovatelem </w:t>
      </w:r>
      <w:r w:rsidR="00DB1E62">
        <w:rPr>
          <w:rFonts w:ascii="Arial" w:hAnsi="Arial" w:cs="Arial"/>
        </w:rPr>
        <w:t>stavebně-konstrukční (</w:t>
      </w:r>
      <w:r w:rsidRPr="002E6AED">
        <w:rPr>
          <w:rFonts w:ascii="Arial" w:hAnsi="Arial" w:cs="Arial"/>
        </w:rPr>
        <w:t>statické</w:t>
      </w:r>
      <w:r w:rsidR="00DB1E62">
        <w:rPr>
          <w:rFonts w:ascii="Arial" w:hAnsi="Arial" w:cs="Arial"/>
        </w:rPr>
        <w:t>)</w:t>
      </w:r>
      <w:r w:rsidRPr="002E6AED">
        <w:rPr>
          <w:rFonts w:ascii="Arial" w:hAnsi="Arial" w:cs="Arial"/>
        </w:rPr>
        <w:t xml:space="preserve"> části projektu je společnost A</w:t>
      </w:r>
      <w:r w:rsidR="004047E8">
        <w:rPr>
          <w:rFonts w:ascii="Arial" w:hAnsi="Arial" w:cs="Arial"/>
        </w:rPr>
        <w:t xml:space="preserve">rtStat </w:t>
      </w:r>
      <w:r w:rsidRPr="002E6AED">
        <w:rPr>
          <w:rFonts w:ascii="Arial" w:hAnsi="Arial" w:cs="Arial"/>
        </w:rPr>
        <w:t>s r.o. se sídlem v ul. Gorazdov</w:t>
      </w:r>
      <w:r w:rsidR="00DB1E62">
        <w:rPr>
          <w:rFonts w:ascii="Arial" w:hAnsi="Arial" w:cs="Arial"/>
        </w:rPr>
        <w:t>ě</w:t>
      </w:r>
      <w:r w:rsidRPr="002E6AED">
        <w:rPr>
          <w:rFonts w:ascii="Arial" w:hAnsi="Arial" w:cs="Arial"/>
        </w:rPr>
        <w:t xml:space="preserve"> 5/355, 120</w:t>
      </w:r>
      <w:r w:rsidR="00DB1E62">
        <w:rPr>
          <w:rFonts w:ascii="Arial" w:hAnsi="Arial" w:cs="Arial"/>
        </w:rPr>
        <w:t xml:space="preserve"> </w:t>
      </w:r>
      <w:r w:rsidRPr="002E6AED">
        <w:rPr>
          <w:rFonts w:ascii="Arial" w:hAnsi="Arial" w:cs="Arial"/>
        </w:rPr>
        <w:t xml:space="preserve">00 Praha 2. </w:t>
      </w:r>
    </w:p>
    <w:p w14:paraId="5141D3D2" w14:textId="27FEE93F" w:rsidR="002E6AED" w:rsidRPr="002E6AED" w:rsidRDefault="002E6AED" w:rsidP="00F8705B">
      <w:pPr>
        <w:pStyle w:val="Zkladntextodsazen"/>
        <w:spacing w:line="288" w:lineRule="auto"/>
        <w:ind w:firstLine="709"/>
        <w:rPr>
          <w:rFonts w:ascii="Arial" w:hAnsi="Arial" w:cs="Arial"/>
        </w:rPr>
      </w:pPr>
      <w:r w:rsidRPr="002E6AED">
        <w:rPr>
          <w:rFonts w:ascii="Arial" w:hAnsi="Arial" w:cs="Arial"/>
        </w:rPr>
        <w:t>Zodpovědným projektantem statické části je Ing. Jan Šulcek, autorizovaný inženýr pro statiku a dynamiku staveb, číslo autorizace ČKAIT 0005043.</w:t>
      </w:r>
    </w:p>
    <w:p w14:paraId="656803C4" w14:textId="153187BB" w:rsidR="002E6AED" w:rsidRDefault="002E6AED" w:rsidP="00F8705B">
      <w:pPr>
        <w:pStyle w:val="Zkladntextodsazen"/>
        <w:spacing w:line="288" w:lineRule="auto"/>
        <w:ind w:firstLine="709"/>
        <w:rPr>
          <w:rFonts w:ascii="Arial" w:hAnsi="Arial" w:cs="Arial"/>
        </w:rPr>
      </w:pPr>
      <w:r w:rsidRPr="002E6AED">
        <w:rPr>
          <w:rFonts w:ascii="Arial" w:hAnsi="Arial" w:cs="Arial"/>
        </w:rPr>
        <w:t xml:space="preserve"> Statická část projektu je zpracována na základě </w:t>
      </w:r>
      <w:r w:rsidR="00DB1E62">
        <w:rPr>
          <w:rFonts w:ascii="Arial" w:hAnsi="Arial" w:cs="Arial"/>
        </w:rPr>
        <w:t>architektonicko-</w:t>
      </w:r>
      <w:r w:rsidRPr="002E6AED">
        <w:rPr>
          <w:rFonts w:ascii="Arial" w:hAnsi="Arial" w:cs="Arial"/>
        </w:rPr>
        <w:t>stavební části dokumentace</w:t>
      </w:r>
      <w:r w:rsidR="00DB1E62">
        <w:rPr>
          <w:rFonts w:ascii="Arial" w:hAnsi="Arial" w:cs="Arial"/>
        </w:rPr>
        <w:t xml:space="preserve"> a dalších níže uvedených podkladů</w:t>
      </w:r>
      <w:r w:rsidRPr="002E6AED">
        <w:rPr>
          <w:rFonts w:ascii="Arial" w:hAnsi="Arial" w:cs="Arial"/>
        </w:rPr>
        <w:t>.</w:t>
      </w:r>
    </w:p>
    <w:p w14:paraId="6265664B" w14:textId="22AC8F21" w:rsidR="002E6AED" w:rsidRDefault="002E6AED" w:rsidP="00F8705B">
      <w:pPr>
        <w:pStyle w:val="Zkladntextodsazen"/>
        <w:spacing w:line="288" w:lineRule="auto"/>
        <w:ind w:firstLine="709"/>
        <w:rPr>
          <w:rFonts w:ascii="Arial" w:hAnsi="Arial" w:cs="Arial"/>
        </w:rPr>
      </w:pPr>
    </w:p>
    <w:p w14:paraId="50FBA3A1" w14:textId="77777777" w:rsidR="00BE54FA" w:rsidRPr="002E6AED" w:rsidRDefault="00BE54FA" w:rsidP="00F8705B">
      <w:pPr>
        <w:pStyle w:val="Zkladntextodsazen"/>
        <w:spacing w:line="288" w:lineRule="auto"/>
        <w:ind w:firstLine="709"/>
        <w:rPr>
          <w:rFonts w:ascii="Arial" w:hAnsi="Arial" w:cs="Arial"/>
        </w:rPr>
      </w:pPr>
    </w:p>
    <w:p w14:paraId="67124142" w14:textId="77777777" w:rsidR="002E6AED" w:rsidRPr="002E6AED" w:rsidRDefault="002E6AED" w:rsidP="00A6446A">
      <w:pPr>
        <w:pStyle w:val="Nadpis2"/>
        <w:spacing w:after="0" w:line="288" w:lineRule="auto"/>
        <w:rPr>
          <w:szCs w:val="24"/>
        </w:rPr>
      </w:pPr>
      <w:bookmarkStart w:id="6" w:name="_Toc184375352"/>
      <w:r w:rsidRPr="002E6AED">
        <w:rPr>
          <w:szCs w:val="24"/>
        </w:rPr>
        <w:t>Projektové podklady, použité předpisy a programy</w:t>
      </w:r>
      <w:bookmarkEnd w:id="6"/>
    </w:p>
    <w:p w14:paraId="425E5E0A" w14:textId="77777777" w:rsidR="002E6AED" w:rsidRDefault="002E6AED" w:rsidP="00A6446A">
      <w:pPr>
        <w:spacing w:after="0" w:line="288" w:lineRule="auto"/>
        <w:ind w:firstLine="709"/>
        <w:jc w:val="both"/>
        <w:rPr>
          <w:sz w:val="24"/>
        </w:rPr>
      </w:pPr>
    </w:p>
    <w:p w14:paraId="394A700A" w14:textId="77777777" w:rsidR="002E6AED" w:rsidRPr="002E6AED" w:rsidRDefault="002E6AED" w:rsidP="001101E2">
      <w:pPr>
        <w:spacing w:after="100" w:afterAutospacing="1" w:line="288" w:lineRule="auto"/>
        <w:jc w:val="both"/>
        <w:rPr>
          <w:rFonts w:ascii="Arial" w:hAnsi="Arial" w:cs="Arial"/>
          <w:sz w:val="20"/>
          <w:szCs w:val="20"/>
        </w:rPr>
      </w:pPr>
      <w:r w:rsidRPr="002E6AED">
        <w:rPr>
          <w:rFonts w:ascii="Arial" w:hAnsi="Arial" w:cs="Arial"/>
          <w:sz w:val="20"/>
          <w:szCs w:val="20"/>
        </w:rPr>
        <w:t>Projektové řešení bylo zpracováno na základě následujících podkladů:</w:t>
      </w:r>
    </w:p>
    <w:p w14:paraId="77B8F144" w14:textId="024F3720" w:rsidR="00F8705B" w:rsidRPr="00643045" w:rsidRDefault="007F0C39" w:rsidP="00643045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7F0C39">
        <w:rPr>
          <w:rFonts w:ascii="Arial" w:hAnsi="Arial" w:cs="Arial"/>
          <w:sz w:val="20"/>
          <w:szCs w:val="20"/>
        </w:rPr>
        <w:t>řístavba a stavební úpravy stávajících nebytových prostor ve 2.PP-1.NP objektu č.p.1084/</w:t>
      </w:r>
      <w:proofErr w:type="gramStart"/>
      <w:r w:rsidRPr="007F0C39">
        <w:rPr>
          <w:rFonts w:ascii="Arial" w:hAnsi="Arial" w:cs="Arial"/>
          <w:sz w:val="20"/>
          <w:szCs w:val="20"/>
        </w:rPr>
        <w:t>15a</w:t>
      </w:r>
      <w:proofErr w:type="gramEnd"/>
      <w:r w:rsidRPr="007F0C39">
        <w:rPr>
          <w:rFonts w:ascii="Arial" w:hAnsi="Arial" w:cs="Arial"/>
          <w:sz w:val="20"/>
          <w:szCs w:val="20"/>
        </w:rPr>
        <w:t xml:space="preserve">, ulice Zelená, </w:t>
      </w:r>
      <w:proofErr w:type="spellStart"/>
      <w:r w:rsidR="00DB1E62">
        <w:rPr>
          <w:rFonts w:ascii="Arial" w:hAnsi="Arial" w:cs="Arial"/>
          <w:sz w:val="20"/>
          <w:szCs w:val="20"/>
        </w:rPr>
        <w:t>k.ú</w:t>
      </w:r>
      <w:proofErr w:type="spellEnd"/>
      <w:r w:rsidRPr="007F0C39">
        <w:rPr>
          <w:rFonts w:ascii="Arial" w:hAnsi="Arial" w:cs="Arial"/>
          <w:sz w:val="20"/>
          <w:szCs w:val="20"/>
        </w:rPr>
        <w:t>. Dejvice</w:t>
      </w:r>
      <w:r w:rsidR="00DB1E62">
        <w:rPr>
          <w:rFonts w:ascii="Arial" w:hAnsi="Arial" w:cs="Arial"/>
          <w:sz w:val="20"/>
          <w:szCs w:val="20"/>
        </w:rPr>
        <w:t>,</w:t>
      </w:r>
      <w:r w:rsidR="00F71CC5">
        <w:rPr>
          <w:rFonts w:ascii="Arial" w:hAnsi="Arial" w:cs="Arial"/>
          <w:sz w:val="20"/>
          <w:szCs w:val="20"/>
        </w:rPr>
        <w:t xml:space="preserve"> </w:t>
      </w:r>
      <w:r w:rsidRPr="007F0C39">
        <w:rPr>
          <w:rFonts w:ascii="Arial" w:hAnsi="Arial" w:cs="Arial"/>
          <w:sz w:val="20"/>
          <w:szCs w:val="20"/>
        </w:rPr>
        <w:t xml:space="preserve">AED </w:t>
      </w:r>
      <w:r w:rsidR="00E70D5C" w:rsidRPr="007F0C39">
        <w:rPr>
          <w:rFonts w:ascii="Arial" w:hAnsi="Arial" w:cs="Arial"/>
          <w:sz w:val="20"/>
          <w:szCs w:val="20"/>
        </w:rPr>
        <w:t>projek</w:t>
      </w:r>
      <w:r w:rsidR="00DB1E62">
        <w:rPr>
          <w:rFonts w:ascii="Arial" w:hAnsi="Arial" w:cs="Arial"/>
          <w:sz w:val="20"/>
          <w:szCs w:val="20"/>
        </w:rPr>
        <w:t>t</w:t>
      </w:r>
      <w:r w:rsidRPr="007F0C39">
        <w:rPr>
          <w:rFonts w:ascii="Arial" w:hAnsi="Arial" w:cs="Arial"/>
          <w:sz w:val="20"/>
          <w:szCs w:val="20"/>
        </w:rPr>
        <w:t>, a. s.</w:t>
      </w:r>
      <w:r w:rsidR="00DB1E62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Pod Radnici 1235/2</w:t>
      </w:r>
      <w:r w:rsidR="00E70D5C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7F0C39">
        <w:rPr>
          <w:rFonts w:ascii="Arial" w:hAnsi="Arial" w:cs="Arial"/>
          <w:sz w:val="20"/>
          <w:szCs w:val="20"/>
        </w:rPr>
        <w:t>150 00 Praha 5</w:t>
      </w:r>
      <w:r w:rsidR="00FC68A4" w:rsidRPr="00F71CC5">
        <w:rPr>
          <w:rFonts w:ascii="Arial" w:hAnsi="Arial" w:cs="Arial"/>
          <w:sz w:val="20"/>
          <w:szCs w:val="20"/>
        </w:rPr>
        <w:t xml:space="preserve">, dokumentace pro </w:t>
      </w:r>
      <w:r w:rsidR="00643045">
        <w:rPr>
          <w:rFonts w:ascii="Arial" w:hAnsi="Arial" w:cs="Arial"/>
          <w:sz w:val="20"/>
          <w:szCs w:val="20"/>
        </w:rPr>
        <w:t>provedení stavby</w:t>
      </w:r>
      <w:r w:rsidR="00FC68A4" w:rsidRPr="00F71CC5">
        <w:rPr>
          <w:rFonts w:ascii="Arial" w:hAnsi="Arial" w:cs="Arial"/>
          <w:sz w:val="20"/>
          <w:szCs w:val="20"/>
        </w:rPr>
        <w:t xml:space="preserve"> – stavebn</w:t>
      </w:r>
      <w:r w:rsidR="001220DC" w:rsidRPr="00F71CC5">
        <w:rPr>
          <w:rFonts w:ascii="Arial" w:hAnsi="Arial" w:cs="Arial"/>
          <w:sz w:val="20"/>
          <w:szCs w:val="20"/>
        </w:rPr>
        <w:t>ě technická</w:t>
      </w:r>
      <w:r w:rsidR="00FC68A4" w:rsidRPr="00F71CC5">
        <w:rPr>
          <w:rFonts w:ascii="Arial" w:hAnsi="Arial" w:cs="Arial"/>
          <w:sz w:val="20"/>
          <w:szCs w:val="20"/>
        </w:rPr>
        <w:t xml:space="preserve"> část, </w:t>
      </w:r>
      <w:r>
        <w:rPr>
          <w:rFonts w:ascii="Arial" w:hAnsi="Arial" w:cs="Arial"/>
          <w:sz w:val="20"/>
          <w:szCs w:val="20"/>
        </w:rPr>
        <w:t>listopad</w:t>
      </w:r>
      <w:r w:rsidR="00CB2558" w:rsidRPr="00F71CC5">
        <w:rPr>
          <w:rFonts w:ascii="Arial" w:hAnsi="Arial" w:cs="Arial"/>
          <w:sz w:val="20"/>
          <w:szCs w:val="20"/>
        </w:rPr>
        <w:t xml:space="preserve"> </w:t>
      </w:r>
      <w:r w:rsidR="00FC68A4" w:rsidRPr="00F71CC5">
        <w:rPr>
          <w:rFonts w:ascii="Arial" w:hAnsi="Arial" w:cs="Arial"/>
          <w:sz w:val="20"/>
          <w:szCs w:val="20"/>
        </w:rPr>
        <w:t>20</w:t>
      </w:r>
      <w:r w:rsidR="004C2E70" w:rsidRPr="00F71CC5">
        <w:rPr>
          <w:rFonts w:ascii="Arial" w:hAnsi="Arial" w:cs="Arial"/>
          <w:sz w:val="20"/>
          <w:szCs w:val="20"/>
        </w:rPr>
        <w:t>2</w:t>
      </w:r>
      <w:r w:rsidR="00643045">
        <w:rPr>
          <w:rFonts w:ascii="Arial" w:hAnsi="Arial" w:cs="Arial"/>
          <w:sz w:val="20"/>
          <w:szCs w:val="20"/>
        </w:rPr>
        <w:t>4</w:t>
      </w:r>
      <w:r w:rsidR="00FC68A4" w:rsidRPr="00643045">
        <w:rPr>
          <w:rFonts w:ascii="Arial" w:hAnsi="Arial" w:cs="Arial"/>
          <w:sz w:val="20"/>
          <w:szCs w:val="20"/>
        </w:rPr>
        <w:t>.</w:t>
      </w:r>
    </w:p>
    <w:p w14:paraId="667FF14B" w14:textId="340274A2" w:rsidR="00E70D5C" w:rsidRDefault="00E70D5C" w:rsidP="00E70D5C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Archivní</w:t>
      </w:r>
      <w:r w:rsidR="006D2320">
        <w:rPr>
          <w:rFonts w:ascii="Arial" w:hAnsi="Arial" w:cs="Arial"/>
          <w:sz w:val="20"/>
          <w:szCs w:val="20"/>
        </w:rPr>
        <w:t xml:space="preserve"> projektová dokumentace</w:t>
      </w:r>
      <w:r>
        <w:rPr>
          <w:rFonts w:ascii="Arial" w:hAnsi="Arial" w:cs="Arial"/>
          <w:sz w:val="20"/>
          <w:szCs w:val="20"/>
        </w:rPr>
        <w:t xml:space="preserve"> přístavby a rekonstrukce</w:t>
      </w:r>
      <w:r w:rsidR="006D2320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leden</w:t>
      </w:r>
      <w:r w:rsidR="006D23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2001</w:t>
      </w:r>
      <w:r w:rsidR="00DB1E62">
        <w:rPr>
          <w:rFonts w:ascii="Arial" w:hAnsi="Arial" w:cs="Arial"/>
          <w:sz w:val="20"/>
          <w:szCs w:val="20"/>
        </w:rPr>
        <w:t>.</w:t>
      </w:r>
    </w:p>
    <w:p w14:paraId="0DA5A158" w14:textId="52C08CF9" w:rsidR="00F8705B" w:rsidRPr="00E70D5C" w:rsidRDefault="00E70D5C" w:rsidP="00E70D5C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E70D5C">
        <w:rPr>
          <w:rFonts w:ascii="Arial" w:hAnsi="Arial" w:cs="Arial"/>
          <w:sz w:val="20"/>
          <w:szCs w:val="20"/>
        </w:rPr>
        <w:t xml:space="preserve">Závěrečná </w:t>
      </w:r>
      <w:proofErr w:type="gramStart"/>
      <w:r w:rsidRPr="00E70D5C">
        <w:rPr>
          <w:rFonts w:ascii="Arial" w:hAnsi="Arial" w:cs="Arial"/>
          <w:sz w:val="20"/>
          <w:szCs w:val="20"/>
        </w:rPr>
        <w:t>zpráva</w:t>
      </w:r>
      <w:r w:rsidR="00DB1E62">
        <w:rPr>
          <w:rFonts w:ascii="Arial" w:hAnsi="Arial" w:cs="Arial"/>
          <w:sz w:val="20"/>
          <w:szCs w:val="20"/>
        </w:rPr>
        <w:t xml:space="preserve"> -</w:t>
      </w:r>
      <w:r w:rsidRPr="00E70D5C">
        <w:rPr>
          <w:rFonts w:ascii="Arial" w:hAnsi="Arial" w:cs="Arial"/>
          <w:sz w:val="20"/>
          <w:szCs w:val="20"/>
        </w:rPr>
        <w:t xml:space="preserve"> stavebně</w:t>
      </w:r>
      <w:proofErr w:type="gramEnd"/>
      <w:r w:rsidRPr="00E70D5C">
        <w:rPr>
          <w:rFonts w:ascii="Arial" w:hAnsi="Arial" w:cs="Arial"/>
          <w:sz w:val="20"/>
          <w:szCs w:val="20"/>
        </w:rPr>
        <w:t>-technický průzkum</w:t>
      </w:r>
      <w:r w:rsidR="009D6B51" w:rsidRPr="00E70D5C">
        <w:rPr>
          <w:rFonts w:ascii="Arial" w:hAnsi="Arial" w:cs="Arial"/>
          <w:sz w:val="20"/>
          <w:szCs w:val="20"/>
        </w:rPr>
        <w:t xml:space="preserve"> </w:t>
      </w:r>
      <w:r w:rsidR="008939B5" w:rsidRPr="00E70D5C"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sz w:val="20"/>
          <w:szCs w:val="20"/>
        </w:rPr>
        <w:t>N</w:t>
      </w:r>
      <w:r w:rsidR="00DB1E62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Engineering</w:t>
      </w:r>
      <w:proofErr w:type="spellEnd"/>
      <w:r>
        <w:rPr>
          <w:rFonts w:ascii="Arial" w:hAnsi="Arial" w:cs="Arial"/>
          <w:sz w:val="20"/>
          <w:szCs w:val="20"/>
        </w:rPr>
        <w:t xml:space="preserve"> s.r.o.</w:t>
      </w:r>
      <w:r w:rsidR="00DB1E62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U Průhonu 20, 17000 Praha 7 </w:t>
      </w:r>
      <w:r w:rsidR="00DB1E62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Holešovice</w:t>
      </w:r>
      <w:r w:rsidR="00DB1E62">
        <w:rPr>
          <w:rFonts w:ascii="Arial" w:hAnsi="Arial" w:cs="Arial"/>
          <w:sz w:val="20"/>
          <w:szCs w:val="20"/>
        </w:rPr>
        <w:t>,</w:t>
      </w:r>
      <w:r w:rsidR="007F4550" w:rsidRPr="00E70D5C">
        <w:rPr>
          <w:rFonts w:ascii="Arial" w:hAnsi="Arial" w:cs="Arial"/>
          <w:sz w:val="20"/>
          <w:szCs w:val="20"/>
        </w:rPr>
        <w:t xml:space="preserve"> </w:t>
      </w:r>
      <w:r w:rsidR="009D6B51" w:rsidRPr="00E70D5C">
        <w:rPr>
          <w:rFonts w:ascii="Arial" w:hAnsi="Arial" w:cs="Arial"/>
          <w:sz w:val="20"/>
          <w:szCs w:val="20"/>
        </w:rPr>
        <w:t>červenec</w:t>
      </w:r>
      <w:r w:rsidR="008939B5" w:rsidRPr="00E70D5C">
        <w:rPr>
          <w:rFonts w:ascii="Arial" w:hAnsi="Arial" w:cs="Arial"/>
          <w:sz w:val="20"/>
          <w:szCs w:val="20"/>
        </w:rPr>
        <w:t xml:space="preserve"> 20</w:t>
      </w:r>
      <w:r w:rsidR="009D6B51" w:rsidRPr="00E70D5C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2</w:t>
      </w:r>
      <w:r w:rsidR="00DB1E62">
        <w:rPr>
          <w:rFonts w:ascii="Arial" w:hAnsi="Arial" w:cs="Arial"/>
          <w:sz w:val="20"/>
          <w:szCs w:val="20"/>
        </w:rPr>
        <w:t>.</w:t>
      </w:r>
    </w:p>
    <w:p w14:paraId="2654A6AD" w14:textId="77777777" w:rsidR="009D6B51" w:rsidRPr="009D6B51" w:rsidRDefault="009D6B51" w:rsidP="009D6B51">
      <w:pPr>
        <w:pStyle w:val="Odstavecseseznamem"/>
        <w:spacing w:after="0" w:line="288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262B6731" w14:textId="77777777" w:rsidR="00F8705B" w:rsidRDefault="00F8705B" w:rsidP="001101E2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2E6AED">
        <w:rPr>
          <w:rFonts w:ascii="Arial" w:hAnsi="Arial" w:cs="Arial"/>
          <w:sz w:val="20"/>
          <w:szCs w:val="20"/>
        </w:rPr>
        <w:t>Při návrhu a posuzování nosných konstrukcí se postupovalo podle následujících norem, předpisů a odborné technické literatury:</w:t>
      </w:r>
    </w:p>
    <w:p w14:paraId="6A227B72" w14:textId="77777777" w:rsidR="00F8705B" w:rsidRDefault="00F8705B" w:rsidP="001101E2">
      <w:pPr>
        <w:pStyle w:val="Odstavecseseznamem"/>
        <w:spacing w:after="0" w:line="288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7E6AA8B" w14:textId="77777777" w:rsidR="002E6AED" w:rsidRDefault="002E6AED" w:rsidP="001101E2">
      <w:pPr>
        <w:pStyle w:val="Odstavecseseznamem"/>
        <w:numPr>
          <w:ilvl w:val="0"/>
          <w:numId w:val="3"/>
        </w:numPr>
        <w:spacing w:after="100" w:afterAutospacing="1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8705B">
        <w:rPr>
          <w:rFonts w:ascii="Arial" w:hAnsi="Arial" w:cs="Arial"/>
          <w:sz w:val="20"/>
          <w:szCs w:val="20"/>
        </w:rPr>
        <w:t>ČSN EN 1990</w:t>
      </w:r>
      <w:r w:rsidRPr="00F8705B">
        <w:rPr>
          <w:rFonts w:ascii="Arial" w:hAnsi="Arial" w:cs="Arial"/>
          <w:sz w:val="20"/>
          <w:szCs w:val="20"/>
        </w:rPr>
        <w:tab/>
      </w:r>
      <w:r w:rsidRPr="00F8705B">
        <w:rPr>
          <w:rFonts w:ascii="Arial" w:hAnsi="Arial" w:cs="Arial"/>
          <w:sz w:val="20"/>
          <w:szCs w:val="20"/>
        </w:rPr>
        <w:tab/>
        <w:t>Eurokód: Zásady navrhování konstrukcí</w:t>
      </w:r>
    </w:p>
    <w:p w14:paraId="77296013" w14:textId="77777777" w:rsidR="002E6AED" w:rsidRDefault="002E6AED" w:rsidP="001101E2">
      <w:pPr>
        <w:pStyle w:val="Odstavecseseznamem"/>
        <w:numPr>
          <w:ilvl w:val="0"/>
          <w:numId w:val="3"/>
        </w:numPr>
        <w:spacing w:after="100" w:afterAutospacing="1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8705B">
        <w:rPr>
          <w:rFonts w:ascii="Arial" w:hAnsi="Arial" w:cs="Arial"/>
          <w:sz w:val="20"/>
          <w:szCs w:val="20"/>
        </w:rPr>
        <w:t>ČSN EN 1991-1</w:t>
      </w:r>
      <w:r w:rsidRPr="00F8705B">
        <w:rPr>
          <w:rFonts w:ascii="Arial" w:hAnsi="Arial" w:cs="Arial"/>
          <w:sz w:val="20"/>
          <w:szCs w:val="20"/>
        </w:rPr>
        <w:tab/>
        <w:t>Eurokód 1: Zatížení konstrukcí</w:t>
      </w:r>
    </w:p>
    <w:p w14:paraId="0957A0FB" w14:textId="77777777" w:rsidR="002E6AED" w:rsidRDefault="002E6AED" w:rsidP="001101E2">
      <w:pPr>
        <w:pStyle w:val="Odstavecseseznamem"/>
        <w:numPr>
          <w:ilvl w:val="0"/>
          <w:numId w:val="3"/>
        </w:numPr>
        <w:spacing w:after="100" w:afterAutospacing="1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8705B">
        <w:rPr>
          <w:rFonts w:ascii="Arial" w:hAnsi="Arial" w:cs="Arial"/>
          <w:sz w:val="20"/>
          <w:szCs w:val="20"/>
        </w:rPr>
        <w:t>ČSN EN 1992-1</w:t>
      </w:r>
      <w:r w:rsidRPr="00F8705B">
        <w:rPr>
          <w:rFonts w:ascii="Arial" w:hAnsi="Arial" w:cs="Arial"/>
          <w:sz w:val="20"/>
          <w:szCs w:val="20"/>
        </w:rPr>
        <w:tab/>
        <w:t>Eurokód 2: Navrhování betonových konstrukcí</w:t>
      </w:r>
    </w:p>
    <w:p w14:paraId="01C77C34" w14:textId="77777777" w:rsidR="002E6AED" w:rsidRDefault="002E6AED" w:rsidP="001101E2">
      <w:pPr>
        <w:pStyle w:val="Odstavecseseznamem"/>
        <w:numPr>
          <w:ilvl w:val="0"/>
          <w:numId w:val="3"/>
        </w:numPr>
        <w:spacing w:after="100" w:afterAutospacing="1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8705B">
        <w:rPr>
          <w:rFonts w:ascii="Arial" w:hAnsi="Arial" w:cs="Arial"/>
          <w:sz w:val="20"/>
          <w:szCs w:val="20"/>
        </w:rPr>
        <w:t>ČSN EN 1993-1</w:t>
      </w:r>
      <w:r w:rsidRPr="00F8705B">
        <w:rPr>
          <w:rFonts w:ascii="Arial" w:hAnsi="Arial" w:cs="Arial"/>
          <w:sz w:val="20"/>
          <w:szCs w:val="20"/>
        </w:rPr>
        <w:tab/>
        <w:t>Eurokód 3: Navrhování ocelových konstrukcí</w:t>
      </w:r>
    </w:p>
    <w:p w14:paraId="5CF48126" w14:textId="77777777" w:rsidR="002E6AED" w:rsidRDefault="002E6AED" w:rsidP="001101E2">
      <w:pPr>
        <w:pStyle w:val="Odstavecseseznamem"/>
        <w:numPr>
          <w:ilvl w:val="0"/>
          <w:numId w:val="3"/>
        </w:numPr>
        <w:spacing w:after="100" w:afterAutospacing="1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8705B">
        <w:rPr>
          <w:rFonts w:ascii="Arial" w:hAnsi="Arial" w:cs="Arial"/>
          <w:sz w:val="20"/>
          <w:szCs w:val="20"/>
        </w:rPr>
        <w:t>ČSN EN 1996-1</w:t>
      </w:r>
      <w:r w:rsidRPr="00F8705B">
        <w:rPr>
          <w:rFonts w:ascii="Arial" w:hAnsi="Arial" w:cs="Arial"/>
          <w:sz w:val="20"/>
          <w:szCs w:val="20"/>
        </w:rPr>
        <w:tab/>
        <w:t>Eurokód 6: Navrhování zděných konstrukcí</w:t>
      </w:r>
    </w:p>
    <w:p w14:paraId="2B0B79BB" w14:textId="77777777" w:rsidR="002E6AED" w:rsidRDefault="002E6AED" w:rsidP="001101E2">
      <w:pPr>
        <w:pStyle w:val="Odstavecseseznamem"/>
        <w:numPr>
          <w:ilvl w:val="0"/>
          <w:numId w:val="3"/>
        </w:numPr>
        <w:spacing w:after="100" w:afterAutospacing="1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8705B">
        <w:rPr>
          <w:rFonts w:ascii="Arial" w:hAnsi="Arial" w:cs="Arial"/>
          <w:sz w:val="20"/>
          <w:szCs w:val="20"/>
        </w:rPr>
        <w:t>ČSN EN 1997-1</w:t>
      </w:r>
      <w:r w:rsidRPr="00F8705B">
        <w:rPr>
          <w:rFonts w:ascii="Arial" w:hAnsi="Arial" w:cs="Arial"/>
          <w:sz w:val="20"/>
          <w:szCs w:val="20"/>
        </w:rPr>
        <w:tab/>
        <w:t>Eurokód 7: Navrhování geotechnických konstrukcí</w:t>
      </w:r>
    </w:p>
    <w:p w14:paraId="7249CD21" w14:textId="2A6C6C7A" w:rsidR="001101E2" w:rsidRPr="001101E2" w:rsidRDefault="001101E2" w:rsidP="001101E2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1101E2">
        <w:rPr>
          <w:rFonts w:ascii="Arial" w:hAnsi="Arial" w:cs="Arial"/>
          <w:sz w:val="20"/>
          <w:szCs w:val="20"/>
        </w:rPr>
        <w:t>ČSN EN 206</w:t>
      </w:r>
      <w:r w:rsidR="00DB6ED5">
        <w:rPr>
          <w:rFonts w:ascii="Arial" w:hAnsi="Arial" w:cs="Arial"/>
          <w:sz w:val="20"/>
          <w:szCs w:val="20"/>
        </w:rPr>
        <w:t xml:space="preserve"> </w:t>
      </w:r>
      <w:r w:rsidRPr="001101E2">
        <w:rPr>
          <w:rFonts w:ascii="Arial" w:hAnsi="Arial" w:cs="Arial"/>
          <w:sz w:val="20"/>
          <w:szCs w:val="20"/>
        </w:rPr>
        <w:t>-</w:t>
      </w:r>
      <w:r w:rsidR="00DB6ED5">
        <w:rPr>
          <w:rFonts w:ascii="Arial" w:hAnsi="Arial" w:cs="Arial"/>
          <w:sz w:val="20"/>
          <w:szCs w:val="20"/>
        </w:rPr>
        <w:t xml:space="preserve"> A2</w:t>
      </w:r>
      <w:r w:rsidR="00DB6ED5">
        <w:rPr>
          <w:rFonts w:ascii="Arial" w:hAnsi="Arial" w:cs="Arial"/>
          <w:sz w:val="20"/>
          <w:szCs w:val="20"/>
        </w:rPr>
        <w:tab/>
      </w:r>
      <w:r w:rsidRPr="001101E2">
        <w:rPr>
          <w:rFonts w:ascii="Arial" w:hAnsi="Arial" w:cs="Arial"/>
          <w:sz w:val="20"/>
          <w:szCs w:val="20"/>
        </w:rPr>
        <w:t xml:space="preserve">(732403) „Beton: </w:t>
      </w:r>
      <w:r w:rsidR="00C74533" w:rsidRPr="001101E2">
        <w:rPr>
          <w:rFonts w:ascii="Arial" w:hAnsi="Arial" w:cs="Arial"/>
          <w:sz w:val="20"/>
          <w:szCs w:val="20"/>
        </w:rPr>
        <w:t>Specifikace, vlastnosti</w:t>
      </w:r>
      <w:r w:rsidRPr="001101E2">
        <w:rPr>
          <w:rFonts w:ascii="Arial" w:hAnsi="Arial" w:cs="Arial"/>
          <w:sz w:val="20"/>
          <w:szCs w:val="20"/>
        </w:rPr>
        <w:t>, výroba a shoda“</w:t>
      </w:r>
    </w:p>
    <w:p w14:paraId="144F4ECC" w14:textId="77777777" w:rsidR="001101E2" w:rsidRPr="001101E2" w:rsidRDefault="001101E2" w:rsidP="001101E2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1101E2">
        <w:rPr>
          <w:rFonts w:ascii="Arial" w:hAnsi="Arial" w:cs="Arial"/>
          <w:sz w:val="20"/>
          <w:szCs w:val="20"/>
        </w:rPr>
        <w:t>ČSN 732601 „Provádění ocelových konstrukcí.“</w:t>
      </w:r>
    </w:p>
    <w:p w14:paraId="21A97323" w14:textId="77777777" w:rsidR="00A95BE5" w:rsidRDefault="001101E2" w:rsidP="00A95BE5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1101E2">
        <w:rPr>
          <w:rFonts w:ascii="Arial" w:hAnsi="Arial" w:cs="Arial"/>
          <w:sz w:val="20"/>
          <w:szCs w:val="20"/>
        </w:rPr>
        <w:t>ČSN ISO 9690 (73 1215) – „Klasifikace podmínek vnějšího prostředí působícího na beton a vyztužené konstrukce“</w:t>
      </w:r>
    </w:p>
    <w:p w14:paraId="4A7B98A0" w14:textId="77777777" w:rsidR="00A95BE5" w:rsidRPr="00A95BE5" w:rsidRDefault="00A95BE5" w:rsidP="00A95BE5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DB1E62">
        <w:rPr>
          <w:rFonts w:ascii="Arial" w:hAnsi="Arial" w:cs="Arial"/>
          <w:sz w:val="20"/>
          <w:szCs w:val="20"/>
        </w:rPr>
        <w:t>ČSN 73 0210 „Geometrická přesnost ve výstavbě. Podmínky provádění“</w:t>
      </w:r>
    </w:p>
    <w:p w14:paraId="17F97BA4" w14:textId="77777777" w:rsidR="00A95BE5" w:rsidRPr="00A95BE5" w:rsidRDefault="00A95BE5" w:rsidP="00A95BE5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DB1E62">
        <w:rPr>
          <w:rFonts w:ascii="Arial" w:hAnsi="Arial" w:cs="Arial"/>
          <w:sz w:val="20"/>
          <w:szCs w:val="20"/>
        </w:rPr>
        <w:t>ČSN EN 1997-1 Eurokód 7: Navrhování geotechnických konstrukcí – Část 1: Obecná pravidla</w:t>
      </w:r>
    </w:p>
    <w:p w14:paraId="603EF649" w14:textId="05EE9C8F" w:rsidR="00A95BE5" w:rsidRPr="00A95BE5" w:rsidRDefault="00A95BE5" w:rsidP="00A95BE5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DB1E62">
        <w:rPr>
          <w:rFonts w:ascii="Arial" w:hAnsi="Arial" w:cs="Arial"/>
          <w:sz w:val="20"/>
          <w:szCs w:val="20"/>
        </w:rPr>
        <w:t>ČSN 73 1001 Základová půda pod plošnými základy</w:t>
      </w:r>
    </w:p>
    <w:p w14:paraId="1A831FD4" w14:textId="77777777" w:rsidR="001101E2" w:rsidRPr="00A6446A" w:rsidRDefault="001101E2" w:rsidP="001101E2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57D5F570" w14:textId="188B0CBF" w:rsidR="001101E2" w:rsidRPr="00A6446A" w:rsidRDefault="001101E2" w:rsidP="001101E2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A6446A">
        <w:rPr>
          <w:rFonts w:ascii="Arial" w:hAnsi="Arial" w:cs="Arial"/>
          <w:sz w:val="20"/>
          <w:szCs w:val="20"/>
        </w:rPr>
        <w:t>Pro statický výpočet a dimenzování konstrukcí byly použity následující výpočtové programy:</w:t>
      </w:r>
    </w:p>
    <w:p w14:paraId="4635BAC1" w14:textId="77777777" w:rsidR="001101E2" w:rsidRPr="00A6446A" w:rsidRDefault="001101E2" w:rsidP="00C738CF">
      <w:pPr>
        <w:pStyle w:val="Odstavecseseznamem"/>
        <w:spacing w:after="0" w:line="288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164A5BA0" w14:textId="77777777" w:rsidR="00F8705B" w:rsidRPr="00A6446A" w:rsidRDefault="001101E2" w:rsidP="001101E2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A6446A">
        <w:rPr>
          <w:rFonts w:ascii="Arial" w:hAnsi="Arial" w:cs="Arial"/>
          <w:sz w:val="20"/>
          <w:szCs w:val="20"/>
        </w:rPr>
        <w:t xml:space="preserve">SCIA </w:t>
      </w:r>
      <w:proofErr w:type="spellStart"/>
      <w:r w:rsidR="00F8705B" w:rsidRPr="00A6446A">
        <w:rPr>
          <w:rFonts w:ascii="Arial" w:hAnsi="Arial" w:cs="Arial"/>
          <w:sz w:val="20"/>
          <w:szCs w:val="20"/>
        </w:rPr>
        <w:t>Engineer</w:t>
      </w:r>
      <w:proofErr w:type="spellEnd"/>
      <w:r w:rsidRPr="00A6446A">
        <w:rPr>
          <w:rFonts w:ascii="Arial" w:hAnsi="Arial" w:cs="Arial"/>
          <w:sz w:val="20"/>
          <w:szCs w:val="20"/>
        </w:rPr>
        <w:t xml:space="preserve"> Professional</w:t>
      </w:r>
      <w:r w:rsidR="00F8705B" w:rsidRPr="00A6446A">
        <w:rPr>
          <w:rFonts w:ascii="Arial" w:hAnsi="Arial" w:cs="Arial"/>
          <w:sz w:val="20"/>
          <w:szCs w:val="20"/>
        </w:rPr>
        <w:t xml:space="preserve"> 2</w:t>
      </w:r>
      <w:r w:rsidR="00523C23">
        <w:rPr>
          <w:rFonts w:ascii="Arial" w:hAnsi="Arial" w:cs="Arial"/>
          <w:sz w:val="20"/>
          <w:szCs w:val="20"/>
        </w:rPr>
        <w:t>0</w:t>
      </w:r>
      <w:r w:rsidR="00F8705B" w:rsidRPr="00A6446A">
        <w:rPr>
          <w:rFonts w:ascii="Arial" w:hAnsi="Arial" w:cs="Arial"/>
          <w:sz w:val="20"/>
          <w:szCs w:val="20"/>
        </w:rPr>
        <w:t>1</w:t>
      </w:r>
      <w:r w:rsidR="004047E8">
        <w:rPr>
          <w:rFonts w:ascii="Arial" w:hAnsi="Arial" w:cs="Arial"/>
          <w:sz w:val="20"/>
          <w:szCs w:val="20"/>
        </w:rPr>
        <w:t>8</w:t>
      </w:r>
      <w:r w:rsidRPr="00A6446A">
        <w:rPr>
          <w:rFonts w:ascii="Arial" w:hAnsi="Arial" w:cs="Arial"/>
          <w:sz w:val="20"/>
          <w:szCs w:val="20"/>
        </w:rPr>
        <w:t>.</w:t>
      </w:r>
      <w:r w:rsidR="00F8705B" w:rsidRPr="00A6446A">
        <w:rPr>
          <w:rFonts w:ascii="Arial" w:hAnsi="Arial" w:cs="Arial"/>
          <w:sz w:val="20"/>
          <w:szCs w:val="20"/>
        </w:rPr>
        <w:t>1</w:t>
      </w:r>
      <w:r w:rsidR="00523C23">
        <w:rPr>
          <w:rFonts w:ascii="Arial" w:hAnsi="Arial" w:cs="Arial"/>
          <w:sz w:val="20"/>
          <w:szCs w:val="20"/>
        </w:rPr>
        <w:t>.3039</w:t>
      </w:r>
    </w:p>
    <w:p w14:paraId="3DA9D6FA" w14:textId="77777777" w:rsidR="00F8705B" w:rsidRPr="00A6446A" w:rsidRDefault="00FC68A4" w:rsidP="001101E2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Beton EC </w:t>
      </w:r>
      <w:proofErr w:type="gramStart"/>
      <w:r>
        <w:rPr>
          <w:rFonts w:ascii="Arial" w:hAnsi="Arial" w:cs="Arial"/>
          <w:sz w:val="20"/>
          <w:szCs w:val="20"/>
        </w:rPr>
        <w:t>3D</w:t>
      </w:r>
      <w:proofErr w:type="gramEnd"/>
      <w:r>
        <w:rPr>
          <w:rFonts w:ascii="Arial" w:hAnsi="Arial" w:cs="Arial"/>
          <w:sz w:val="20"/>
          <w:szCs w:val="20"/>
        </w:rPr>
        <w:t xml:space="preserve"> ver. </w:t>
      </w:r>
      <w:r w:rsidR="00F8705B" w:rsidRPr="00A6446A">
        <w:rPr>
          <w:rFonts w:ascii="Arial" w:hAnsi="Arial" w:cs="Arial"/>
          <w:sz w:val="20"/>
          <w:szCs w:val="20"/>
        </w:rPr>
        <w:t>2, FINE spol. s r.o.</w:t>
      </w:r>
    </w:p>
    <w:p w14:paraId="6A0EED4D" w14:textId="37829F8F" w:rsidR="00F8705B" w:rsidRPr="00E70D5C" w:rsidRDefault="00FC68A4" w:rsidP="00E70D5C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Ocel-FIN EC, ver.</w:t>
      </w:r>
      <w:r w:rsidR="00F8705B" w:rsidRPr="00A6446A">
        <w:rPr>
          <w:rFonts w:ascii="Arial" w:hAnsi="Arial" w:cs="Arial"/>
          <w:sz w:val="20"/>
          <w:szCs w:val="20"/>
        </w:rPr>
        <w:t>2, FINE spol. s r.o.</w:t>
      </w:r>
    </w:p>
    <w:p w14:paraId="59B281FB" w14:textId="4A27810F" w:rsidR="00CB2558" w:rsidRPr="00CB2558" w:rsidRDefault="00CB2558" w:rsidP="001101E2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GEO 5 – ver.11.29, FINE spol. s r.o.</w:t>
      </w:r>
    </w:p>
    <w:p w14:paraId="161528F8" w14:textId="77777777" w:rsidR="00A95BE5" w:rsidRDefault="00F8705B" w:rsidP="00A95BE5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A6446A">
        <w:rPr>
          <w:rFonts w:ascii="Arial" w:hAnsi="Arial" w:cs="Arial"/>
          <w:color w:val="000000"/>
          <w:sz w:val="20"/>
          <w:szCs w:val="20"/>
        </w:rPr>
        <w:lastRenderedPageBreak/>
        <w:t>Tabulkový procesor aplikace Microsoft Excel</w:t>
      </w:r>
    </w:p>
    <w:p w14:paraId="769DF10B" w14:textId="1BF2750C" w:rsidR="00A6446A" w:rsidRPr="00DA5E68" w:rsidRDefault="00A95BE5" w:rsidP="00DA5E68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A95BE5">
        <w:rPr>
          <w:rFonts w:ascii="Arial" w:hAnsi="Arial" w:cs="Arial"/>
          <w:color w:val="000000"/>
          <w:sz w:val="20"/>
          <w:szCs w:val="20"/>
        </w:rPr>
        <w:t>AutoCAD</w:t>
      </w:r>
      <w:proofErr w:type="spellEnd"/>
      <w:r w:rsidRPr="00A95BE5">
        <w:rPr>
          <w:rFonts w:ascii="Arial" w:hAnsi="Arial" w:cs="Arial"/>
          <w:color w:val="000000"/>
          <w:sz w:val="20"/>
          <w:szCs w:val="20"/>
        </w:rPr>
        <w:t xml:space="preserve"> 2012 (grafické zpracování)</w:t>
      </w:r>
    </w:p>
    <w:p w14:paraId="5F2842C8" w14:textId="77777777" w:rsidR="00A95BE5" w:rsidRPr="005C13C4" w:rsidRDefault="00A95BE5" w:rsidP="00A95BE5">
      <w:pPr>
        <w:pStyle w:val="Nadpis2"/>
      </w:pPr>
      <w:bookmarkStart w:id="7" w:name="_Toc179538092"/>
      <w:bookmarkStart w:id="8" w:name="_Toc184375353"/>
      <w:r w:rsidRPr="005C13C4">
        <w:t>Užitná zatížení stropních konstrukcí</w:t>
      </w:r>
      <w:bookmarkEnd w:id="7"/>
      <w:bookmarkEnd w:id="8"/>
    </w:p>
    <w:p w14:paraId="2696D749" w14:textId="77777777" w:rsidR="00A95BE5" w:rsidRPr="005C13C4" w:rsidRDefault="00A95BE5" w:rsidP="00A95BE5">
      <w:pPr>
        <w:rPr>
          <w:rFonts w:cs="Arial"/>
        </w:rPr>
      </w:pPr>
      <w:r w:rsidRPr="005C13C4">
        <w:rPr>
          <w:rFonts w:cs="Arial"/>
        </w:rPr>
        <w:t>Užitné zatížení stropů je uvažováno charakteristickými hodnotami takto:</w:t>
      </w:r>
    </w:p>
    <w:p w14:paraId="03CDE331" w14:textId="4B84566D" w:rsidR="00A95BE5" w:rsidRDefault="00A95BE5" w:rsidP="00A95BE5">
      <w:pPr>
        <w:spacing w:line="240" w:lineRule="auto"/>
        <w:rPr>
          <w:rFonts w:cs="Arial"/>
        </w:rPr>
      </w:pPr>
      <w:r>
        <w:rPr>
          <w:rFonts w:cs="Arial"/>
        </w:rPr>
        <w:t>Kat. C – chodba, terasy, balkony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4,0</w:t>
      </w:r>
      <w:r w:rsidRPr="005C13C4">
        <w:rPr>
          <w:rFonts w:cs="Arial"/>
        </w:rPr>
        <w:t xml:space="preserve"> </w:t>
      </w:r>
      <w:proofErr w:type="spellStart"/>
      <w:r w:rsidRPr="005C13C4">
        <w:rPr>
          <w:rFonts w:cs="Arial"/>
        </w:rPr>
        <w:t>kN</w:t>
      </w:r>
      <w:proofErr w:type="spellEnd"/>
      <w:r w:rsidRPr="005C13C4">
        <w:rPr>
          <w:rFonts w:cs="Arial"/>
        </w:rPr>
        <w:t>/m²</w:t>
      </w:r>
    </w:p>
    <w:p w14:paraId="0C916FD9" w14:textId="1D9D2359" w:rsidR="00A95BE5" w:rsidRDefault="00A95BE5" w:rsidP="00A95BE5">
      <w:pPr>
        <w:spacing w:line="240" w:lineRule="auto"/>
        <w:rPr>
          <w:rFonts w:cs="Arial"/>
        </w:rPr>
      </w:pPr>
      <w:r>
        <w:rPr>
          <w:rFonts w:cs="Arial"/>
        </w:rPr>
        <w:t xml:space="preserve">Kat. C2 – divadla </w:t>
      </w:r>
      <w:r w:rsidRPr="00DB1E62">
        <w:rPr>
          <w:rFonts w:cs="Arial"/>
        </w:rPr>
        <w:t>se zabudovanými sedadly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5C13C4">
        <w:rPr>
          <w:rFonts w:cs="Arial"/>
        </w:rPr>
        <w:tab/>
      </w:r>
      <w:r>
        <w:rPr>
          <w:rFonts w:cs="Arial"/>
        </w:rPr>
        <w:t>4,0</w:t>
      </w:r>
      <w:r w:rsidRPr="005C13C4">
        <w:rPr>
          <w:rFonts w:cs="Arial"/>
        </w:rPr>
        <w:t xml:space="preserve"> </w:t>
      </w:r>
      <w:proofErr w:type="spellStart"/>
      <w:r w:rsidRPr="005C13C4">
        <w:rPr>
          <w:rFonts w:cs="Arial"/>
        </w:rPr>
        <w:t>kN</w:t>
      </w:r>
      <w:proofErr w:type="spellEnd"/>
      <w:r w:rsidRPr="005C13C4">
        <w:rPr>
          <w:rFonts w:cs="Arial"/>
        </w:rPr>
        <w:t>/m²</w:t>
      </w:r>
    </w:p>
    <w:p w14:paraId="427C8F47" w14:textId="275D050A" w:rsidR="00A95BE5" w:rsidRPr="005C13C4" w:rsidRDefault="00A95BE5" w:rsidP="00A95BE5">
      <w:pPr>
        <w:spacing w:line="240" w:lineRule="auto"/>
        <w:rPr>
          <w:rFonts w:cs="Arial"/>
        </w:rPr>
      </w:pPr>
      <w:r>
        <w:rPr>
          <w:rFonts w:cs="Arial"/>
        </w:rPr>
        <w:t xml:space="preserve">Kat. C1 – plochy </w:t>
      </w:r>
      <w:r w:rsidRPr="00DB1E62">
        <w:rPr>
          <w:rFonts w:cs="Arial"/>
        </w:rPr>
        <w:t>kavárny a klubu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5C13C4">
        <w:rPr>
          <w:rFonts w:cs="Arial"/>
        </w:rPr>
        <w:tab/>
      </w:r>
      <w:r>
        <w:rPr>
          <w:rFonts w:cs="Arial"/>
        </w:rPr>
        <w:t>3,0</w:t>
      </w:r>
      <w:r w:rsidRPr="005C13C4">
        <w:rPr>
          <w:rFonts w:cs="Arial"/>
        </w:rPr>
        <w:t xml:space="preserve"> </w:t>
      </w:r>
      <w:proofErr w:type="spellStart"/>
      <w:r w:rsidRPr="005C13C4">
        <w:rPr>
          <w:rFonts w:cs="Arial"/>
        </w:rPr>
        <w:t>kN</w:t>
      </w:r>
      <w:proofErr w:type="spellEnd"/>
      <w:r w:rsidRPr="005C13C4">
        <w:rPr>
          <w:rFonts w:cs="Arial"/>
        </w:rPr>
        <w:t>/m²</w:t>
      </w:r>
    </w:p>
    <w:p w14:paraId="4BFC2D1B" w14:textId="02F00A62" w:rsidR="00A95BE5" w:rsidRPr="005C13C4" w:rsidRDefault="00A95BE5" w:rsidP="00DA5E68">
      <w:pPr>
        <w:spacing w:line="240" w:lineRule="auto"/>
        <w:rPr>
          <w:rFonts w:cs="Arial"/>
        </w:rPr>
      </w:pPr>
      <w:r>
        <w:rPr>
          <w:rFonts w:cs="Arial"/>
        </w:rPr>
        <w:t>kat. H</w:t>
      </w:r>
      <w:r w:rsidR="00DA5E68">
        <w:rPr>
          <w:rFonts w:cs="Arial"/>
        </w:rPr>
        <w:t xml:space="preserve"> –</w:t>
      </w:r>
      <w:r w:rsidR="00DB1E62">
        <w:rPr>
          <w:rFonts w:cs="Arial"/>
        </w:rPr>
        <w:t xml:space="preserve">  </w:t>
      </w:r>
      <w:r w:rsidR="00DA5E68">
        <w:rPr>
          <w:rFonts w:cs="Arial"/>
        </w:rPr>
        <w:t xml:space="preserve"> </w:t>
      </w:r>
      <w:r w:rsidR="00DB1E62">
        <w:rPr>
          <w:rFonts w:cs="Arial"/>
        </w:rPr>
        <w:t>n</w:t>
      </w:r>
      <w:r w:rsidR="00DA5E68" w:rsidRPr="005C13C4">
        <w:rPr>
          <w:rFonts w:cs="Arial"/>
        </w:rPr>
        <w:t>epřístupná střecha</w:t>
      </w:r>
      <w:r w:rsidRPr="005C13C4">
        <w:rPr>
          <w:rFonts w:cs="Arial"/>
        </w:rPr>
        <w:tab/>
      </w:r>
      <w:r w:rsidRPr="005C13C4">
        <w:rPr>
          <w:rFonts w:cs="Arial"/>
        </w:rPr>
        <w:tab/>
      </w:r>
      <w:r w:rsidR="00DA5E68">
        <w:rPr>
          <w:rFonts w:cs="Arial"/>
        </w:rPr>
        <w:tab/>
      </w:r>
      <w:r w:rsidR="00DA5E68">
        <w:rPr>
          <w:rFonts w:cs="Arial"/>
        </w:rPr>
        <w:tab/>
      </w:r>
      <w:r w:rsidRPr="005C13C4">
        <w:rPr>
          <w:rFonts w:cs="Arial"/>
        </w:rPr>
        <w:tab/>
      </w:r>
      <w:r w:rsidRPr="005C13C4">
        <w:rPr>
          <w:rFonts w:cs="Arial"/>
        </w:rPr>
        <w:tab/>
        <w:t xml:space="preserve">0,75 </w:t>
      </w:r>
      <w:proofErr w:type="spellStart"/>
      <w:r w:rsidRPr="005C13C4">
        <w:rPr>
          <w:rFonts w:cs="Arial"/>
        </w:rPr>
        <w:t>kN</w:t>
      </w:r>
      <w:proofErr w:type="spellEnd"/>
      <w:r w:rsidRPr="005C13C4">
        <w:rPr>
          <w:rFonts w:cs="Arial"/>
        </w:rPr>
        <w:t>/m²</w:t>
      </w:r>
    </w:p>
    <w:p w14:paraId="74B390B0" w14:textId="77777777" w:rsidR="00DB1E62" w:rsidRDefault="00A95BE5" w:rsidP="00DB1E62">
      <w:pPr>
        <w:rPr>
          <w:rFonts w:cs="Arial"/>
        </w:rPr>
      </w:pPr>
      <w:r w:rsidRPr="005C13C4">
        <w:rPr>
          <w:rFonts w:cs="Arial"/>
        </w:rPr>
        <w:t xml:space="preserve">Součinitel pro všechna stálá zatížení (vlastní tíha konstrukce, skladby, fasády atd.) je </w:t>
      </w:r>
      <w:r w:rsidRPr="005C13C4">
        <w:rPr>
          <w:rFonts w:ascii="Symbol" w:hAnsi="Symbol" w:cs="Arial"/>
        </w:rPr>
        <w:t></w:t>
      </w:r>
      <w:r w:rsidRPr="005C13C4">
        <w:rPr>
          <w:rFonts w:cs="Arial"/>
          <w:vertAlign w:val="subscript"/>
        </w:rPr>
        <w:t xml:space="preserve">g </w:t>
      </w:r>
      <w:r w:rsidRPr="005C13C4">
        <w:rPr>
          <w:rFonts w:cs="Arial"/>
        </w:rPr>
        <w:t xml:space="preserve">= 1,35 Součinitel zatížení pro užitná zatížení je </w:t>
      </w:r>
      <w:r w:rsidRPr="005C13C4">
        <w:rPr>
          <w:rFonts w:ascii="Symbol" w:hAnsi="Symbol" w:cs="Arial"/>
        </w:rPr>
        <w:t></w:t>
      </w:r>
      <w:r w:rsidRPr="005C13C4">
        <w:rPr>
          <w:rFonts w:cs="Arial"/>
          <w:vertAlign w:val="subscript"/>
        </w:rPr>
        <w:t>q</w:t>
      </w:r>
      <w:r w:rsidRPr="005C13C4">
        <w:rPr>
          <w:rFonts w:cs="Arial"/>
        </w:rPr>
        <w:t xml:space="preserve"> = 1,5 </w:t>
      </w:r>
      <w:bookmarkStart w:id="9" w:name="_Toc179538093"/>
    </w:p>
    <w:p w14:paraId="5CBB69C0" w14:textId="30E24D13" w:rsidR="00A95BE5" w:rsidRPr="005C13C4" w:rsidRDefault="00A95BE5" w:rsidP="00DB1E62">
      <w:pPr>
        <w:pStyle w:val="Nadpis2"/>
      </w:pPr>
      <w:bookmarkStart w:id="10" w:name="_Toc184375354"/>
      <w:r w:rsidRPr="005C13C4">
        <w:t>Klimatická zatížení – Zatížení sněhe</w:t>
      </w:r>
      <w:r>
        <w:t>m</w:t>
      </w:r>
      <w:bookmarkEnd w:id="9"/>
      <w:bookmarkEnd w:id="10"/>
    </w:p>
    <w:p w14:paraId="1CD4CB2F" w14:textId="77777777" w:rsidR="00A95BE5" w:rsidRPr="005C13C4" w:rsidRDefault="00A95BE5" w:rsidP="00A95BE5">
      <w:pPr>
        <w:rPr>
          <w:rFonts w:cs="Arial"/>
        </w:rPr>
      </w:pPr>
      <w:r w:rsidRPr="005C13C4">
        <w:rPr>
          <w:rFonts w:cs="Arial"/>
        </w:rPr>
        <w:t xml:space="preserve">Staveniště se nachází podle klasifikace ČSN EN 1991-1-3 Zatížení konstrukcí – Část 1-3: Obecná zatížení – Zatížení sněhem v </w:t>
      </w:r>
      <w:r>
        <w:rPr>
          <w:rFonts w:cs="Arial"/>
        </w:rPr>
        <w:t>l</w:t>
      </w:r>
      <w:r w:rsidRPr="005C13C4">
        <w:rPr>
          <w:rFonts w:cs="Arial"/>
        </w:rPr>
        <w:t>. sněhové oblasti, pro kterou platí charakteristická hodnota zatížení sněhem s</w:t>
      </w:r>
      <w:r w:rsidRPr="005C13C4">
        <w:rPr>
          <w:rFonts w:cs="Arial"/>
          <w:vertAlign w:val="subscript"/>
        </w:rPr>
        <w:t>k</w:t>
      </w:r>
      <w:r w:rsidRPr="005C13C4">
        <w:rPr>
          <w:rFonts w:cs="Arial"/>
        </w:rPr>
        <w:t xml:space="preserve"> = </w:t>
      </w:r>
      <w:r>
        <w:rPr>
          <w:rFonts w:cs="Arial"/>
        </w:rPr>
        <w:t>0,7</w:t>
      </w:r>
      <w:r w:rsidRPr="005C13C4">
        <w:rPr>
          <w:rFonts w:cs="Arial"/>
        </w:rPr>
        <w:t xml:space="preserve"> </w:t>
      </w:r>
      <w:proofErr w:type="spellStart"/>
      <w:r w:rsidRPr="005C13C4">
        <w:rPr>
          <w:rFonts w:cs="Arial"/>
        </w:rPr>
        <w:t>kN</w:t>
      </w:r>
      <w:proofErr w:type="spellEnd"/>
      <w:r w:rsidRPr="005C13C4">
        <w:rPr>
          <w:rFonts w:cs="Arial"/>
        </w:rPr>
        <w:t xml:space="preserve">/m². Součinitel zatížení pro zatížení sněhem je </w:t>
      </w:r>
      <w:r w:rsidRPr="005C13C4">
        <w:rPr>
          <w:rFonts w:ascii="Symbol" w:hAnsi="Symbol" w:cs="Arial"/>
        </w:rPr>
        <w:t></w:t>
      </w:r>
      <w:r w:rsidRPr="005C13C4">
        <w:rPr>
          <w:rFonts w:cs="Arial"/>
          <w:vertAlign w:val="subscript"/>
        </w:rPr>
        <w:t>q</w:t>
      </w:r>
      <w:r w:rsidRPr="005C13C4">
        <w:rPr>
          <w:rFonts w:cs="Arial"/>
        </w:rPr>
        <w:t xml:space="preserve"> = 1,5.</w:t>
      </w:r>
    </w:p>
    <w:p w14:paraId="2A839B26" w14:textId="77777777" w:rsidR="00A95BE5" w:rsidRPr="005C13C4" w:rsidRDefault="00A95BE5" w:rsidP="00A95BE5">
      <w:pPr>
        <w:pStyle w:val="Nadpis2"/>
      </w:pPr>
      <w:bookmarkStart w:id="11" w:name="_Toc179538094"/>
      <w:bookmarkStart w:id="12" w:name="_Toc184375355"/>
      <w:r w:rsidRPr="005C13C4">
        <w:t>Klimatická zatížení – Zatížení větrem</w:t>
      </w:r>
      <w:bookmarkEnd w:id="11"/>
      <w:bookmarkEnd w:id="12"/>
    </w:p>
    <w:p w14:paraId="15E3C8D0" w14:textId="3B1B0A09" w:rsidR="00A95BE5" w:rsidRPr="005C13C4" w:rsidRDefault="00A95BE5" w:rsidP="00A95BE5">
      <w:pPr>
        <w:rPr>
          <w:rFonts w:cs="Arial"/>
        </w:rPr>
      </w:pPr>
      <w:r w:rsidRPr="005C13C4">
        <w:rPr>
          <w:rFonts w:cs="Arial"/>
        </w:rPr>
        <w:t>Zatížení větrem je uvažováno podle ČSN EN 1991-1-4 Zatížení konstrukcí – Část 1-4: Obecná zatížení – Zatížení větrem. Podle znění této normy se staveniště nachází v I. větrové oblasti, ve které se uvažuje výchozí základní rychlost větru v</w:t>
      </w:r>
      <w:r w:rsidRPr="005C13C4">
        <w:rPr>
          <w:rFonts w:cs="Arial"/>
          <w:vertAlign w:val="subscript"/>
        </w:rPr>
        <w:t>b,0</w:t>
      </w:r>
      <w:r w:rsidRPr="005C13C4">
        <w:rPr>
          <w:rFonts w:cs="Arial"/>
        </w:rPr>
        <w:t xml:space="preserve"> =2</w:t>
      </w:r>
      <w:r w:rsidR="00DA5E68">
        <w:rPr>
          <w:rFonts w:cs="Arial"/>
        </w:rPr>
        <w:t>2,5</w:t>
      </w:r>
      <w:r w:rsidRPr="005C13C4">
        <w:rPr>
          <w:rFonts w:cs="Arial"/>
        </w:rPr>
        <w:t xml:space="preserve"> m/s, kategorie terénu I</w:t>
      </w:r>
      <w:r>
        <w:rPr>
          <w:rFonts w:cs="Arial"/>
        </w:rPr>
        <w:t>II</w:t>
      </w:r>
      <w:r w:rsidRPr="005C13C4">
        <w:rPr>
          <w:rFonts w:cs="Arial"/>
        </w:rPr>
        <w:t xml:space="preserve">. Součinitel zatížení pro zatížení větrem je </w:t>
      </w:r>
      <w:r w:rsidRPr="005C13C4">
        <w:rPr>
          <w:rFonts w:ascii="Symbol" w:hAnsi="Symbol" w:cs="Arial"/>
        </w:rPr>
        <w:t></w:t>
      </w:r>
      <w:r w:rsidRPr="005C13C4">
        <w:rPr>
          <w:rFonts w:cs="Arial"/>
          <w:vertAlign w:val="subscript"/>
        </w:rPr>
        <w:t xml:space="preserve">q </w:t>
      </w:r>
      <w:r w:rsidRPr="005C13C4">
        <w:rPr>
          <w:rFonts w:cs="Arial"/>
        </w:rPr>
        <w:t>= 1,5.</w:t>
      </w:r>
    </w:p>
    <w:p w14:paraId="5E9B9C64" w14:textId="77777777" w:rsidR="00A95BE5" w:rsidRPr="005C13C4" w:rsidRDefault="00A95BE5" w:rsidP="00A95BE5">
      <w:pPr>
        <w:pStyle w:val="Nadpis2"/>
      </w:pPr>
      <w:bookmarkStart w:id="13" w:name="_Toc179538095"/>
      <w:bookmarkStart w:id="14" w:name="_Toc184375356"/>
      <w:r w:rsidRPr="005C13C4">
        <w:t>Přírodní seismicita</w:t>
      </w:r>
      <w:bookmarkEnd w:id="13"/>
      <w:bookmarkEnd w:id="14"/>
    </w:p>
    <w:p w14:paraId="12CB9773" w14:textId="77777777" w:rsidR="00A95BE5" w:rsidRPr="005C13C4" w:rsidRDefault="00A95BE5" w:rsidP="00A95BE5">
      <w:pPr>
        <w:rPr>
          <w:rFonts w:cs="Arial"/>
        </w:rPr>
      </w:pPr>
      <w:r w:rsidRPr="005C13C4">
        <w:rPr>
          <w:rFonts w:cs="Arial"/>
        </w:rPr>
        <w:t xml:space="preserve">Zájmová oblast je dle mapy seizmických oblastí České republiky v ČSN EN 1998-1 zařazena do oblasti s referenčním </w:t>
      </w:r>
      <w:r>
        <w:rPr>
          <w:rFonts w:cs="Arial"/>
        </w:rPr>
        <w:t xml:space="preserve">žádným </w:t>
      </w:r>
      <w:r w:rsidRPr="005C13C4">
        <w:rPr>
          <w:rFonts w:cs="Arial"/>
        </w:rPr>
        <w:t>špičkovým zrychlením podloží (NA.2.6.). Dle normy ČSN EN 1998-1 není třeba nosnou konstrukci dimenzovat na zatížení přírodní seismicitou.</w:t>
      </w:r>
    </w:p>
    <w:p w14:paraId="277DD891" w14:textId="77777777" w:rsidR="00A95BE5" w:rsidRPr="005C13C4" w:rsidRDefault="00A95BE5" w:rsidP="00A95BE5">
      <w:pPr>
        <w:pStyle w:val="Nadpis2"/>
      </w:pPr>
      <w:bookmarkStart w:id="15" w:name="_Toc179538096"/>
      <w:bookmarkStart w:id="16" w:name="_Toc184375357"/>
      <w:r w:rsidRPr="005C13C4">
        <w:t>Dynamické zatížení</w:t>
      </w:r>
      <w:bookmarkEnd w:id="15"/>
      <w:bookmarkEnd w:id="16"/>
    </w:p>
    <w:p w14:paraId="21E9F896" w14:textId="77777777" w:rsidR="00A95BE5" w:rsidRPr="005C13C4" w:rsidRDefault="00A95BE5" w:rsidP="00A95BE5">
      <w:pPr>
        <w:rPr>
          <w:rFonts w:cs="Arial"/>
        </w:rPr>
      </w:pPr>
      <w:r w:rsidRPr="005C13C4">
        <w:rPr>
          <w:rFonts w:cs="Arial"/>
        </w:rPr>
        <w:t>V objektu nebude instalováno žádné nestandardní technologické zatížení, které by vyvozovalo dynamické účinky na nosné konstrukce. S dynamickým zatížením proto není ve výpočtu uvažováno.</w:t>
      </w:r>
    </w:p>
    <w:p w14:paraId="27F25807" w14:textId="77777777" w:rsidR="00A95BE5" w:rsidRPr="005C13C4" w:rsidRDefault="00A95BE5" w:rsidP="00A95BE5">
      <w:pPr>
        <w:pStyle w:val="Nadpis2"/>
      </w:pPr>
      <w:bookmarkStart w:id="17" w:name="_Toc179538097"/>
      <w:bookmarkStart w:id="18" w:name="_Toc184375358"/>
      <w:r w:rsidRPr="005C13C4">
        <w:t>Zatížení dočasná a montážní</w:t>
      </w:r>
      <w:bookmarkEnd w:id="17"/>
      <w:bookmarkEnd w:id="18"/>
    </w:p>
    <w:p w14:paraId="1727CD9A" w14:textId="77777777" w:rsidR="00A95BE5" w:rsidRPr="005C13C4" w:rsidRDefault="00A95BE5" w:rsidP="00A95BE5">
      <w:pPr>
        <w:rPr>
          <w:rFonts w:cs="Arial"/>
        </w:rPr>
      </w:pPr>
      <w:r w:rsidRPr="005C13C4">
        <w:rPr>
          <w:rFonts w:cs="Arial"/>
        </w:rPr>
        <w:t xml:space="preserve">Zatížení během provádění stavby je uvažováno podle ČSN EN 1991-1-6 Zatížení konstrukcí – Část 1-6: Obecná zatížení – Zatížení během provádění. Součinitele zatížení </w:t>
      </w:r>
      <w:r w:rsidRPr="005C13C4">
        <w:rPr>
          <w:rFonts w:ascii="Symbol" w:hAnsi="Symbol" w:cs="Arial"/>
        </w:rPr>
        <w:t></w:t>
      </w:r>
      <w:r w:rsidRPr="005C13C4">
        <w:rPr>
          <w:rFonts w:cs="Arial"/>
          <w:vertAlign w:val="subscript"/>
        </w:rPr>
        <w:t>F</w:t>
      </w:r>
      <w:r w:rsidRPr="005C13C4">
        <w:rPr>
          <w:rFonts w:cs="Arial"/>
        </w:rPr>
        <w:t xml:space="preserve"> a ψ pro zatížení během provádění se uvažuje dle normy ČSN EN 1990, přílohy A1.</w:t>
      </w:r>
    </w:p>
    <w:p w14:paraId="6D07443D" w14:textId="77777777" w:rsidR="00A95BE5" w:rsidRPr="005C13C4" w:rsidRDefault="00A95BE5" w:rsidP="00A95BE5">
      <w:pPr>
        <w:pStyle w:val="Nadpis2"/>
      </w:pPr>
      <w:bookmarkStart w:id="19" w:name="_Toc179538098"/>
      <w:bookmarkStart w:id="20" w:name="_Toc184375359"/>
      <w:r w:rsidRPr="005C13C4">
        <w:t>Kombinace zatížení</w:t>
      </w:r>
      <w:bookmarkEnd w:id="19"/>
      <w:bookmarkEnd w:id="20"/>
    </w:p>
    <w:p w14:paraId="4AD1DA4F" w14:textId="77777777" w:rsidR="00A95BE5" w:rsidRPr="005C13C4" w:rsidRDefault="00A95BE5" w:rsidP="00A95BE5">
      <w:pPr>
        <w:rPr>
          <w:rFonts w:cs="Arial"/>
        </w:rPr>
      </w:pPr>
      <w:r w:rsidRPr="005C13C4">
        <w:rPr>
          <w:rFonts w:cs="Arial"/>
        </w:rPr>
        <w:t>Základní kombinace zatížení jsou uvažována v souladu ČSN EN 1990 včetně zavedení redukčních součinitelů dle základní normy a Národního aplikačního dokumentu (NAD).</w:t>
      </w:r>
    </w:p>
    <w:p w14:paraId="6FB0F62B" w14:textId="77777777" w:rsidR="00A95BE5" w:rsidRPr="005C13C4" w:rsidRDefault="00A95BE5" w:rsidP="00A95BE5">
      <w:pPr>
        <w:rPr>
          <w:rFonts w:cs="Arial"/>
        </w:rPr>
      </w:pPr>
      <w:r w:rsidRPr="005C13C4">
        <w:rPr>
          <w:rFonts w:cs="Arial"/>
        </w:rPr>
        <w:t>Nepříznivá kombinace:</w:t>
      </w:r>
    </w:p>
    <w:p w14:paraId="72E0B7EB" w14:textId="77777777" w:rsidR="00A95BE5" w:rsidRPr="005C13C4" w:rsidRDefault="00A95BE5" w:rsidP="00A95BE5">
      <w:pPr>
        <w:rPr>
          <w:rFonts w:cs="Arial"/>
        </w:rPr>
      </w:pPr>
      <w:r w:rsidRPr="005C13C4">
        <w:rPr>
          <w:rFonts w:cs="Arial"/>
        </w:rPr>
        <w:t xml:space="preserve">Výraz (6.10a): 1,35 </w:t>
      </w:r>
      <w:proofErr w:type="spellStart"/>
      <w:r w:rsidRPr="005C13C4">
        <w:rPr>
          <w:rFonts w:cs="Arial"/>
        </w:rPr>
        <w:t>G</w:t>
      </w:r>
      <w:r w:rsidRPr="005C13C4">
        <w:rPr>
          <w:rFonts w:cs="Arial"/>
          <w:vertAlign w:val="subscript"/>
        </w:rPr>
        <w:t>kj.sup</w:t>
      </w:r>
      <w:proofErr w:type="spellEnd"/>
      <w:r w:rsidRPr="005C13C4">
        <w:rPr>
          <w:rFonts w:cs="Arial"/>
          <w:vertAlign w:val="subscript"/>
        </w:rPr>
        <w:t xml:space="preserve"> </w:t>
      </w:r>
      <w:r w:rsidRPr="005C13C4">
        <w:rPr>
          <w:rFonts w:cs="Arial"/>
        </w:rPr>
        <w:t>+ 1,5 ψ</w:t>
      </w:r>
      <w:r w:rsidRPr="005C13C4">
        <w:rPr>
          <w:rFonts w:cs="Arial"/>
          <w:vertAlign w:val="subscript"/>
        </w:rPr>
        <w:t>0,1</w:t>
      </w:r>
      <w:r w:rsidRPr="005C13C4">
        <w:rPr>
          <w:rFonts w:cs="Arial"/>
        </w:rPr>
        <w:t xml:space="preserve"> Q</w:t>
      </w:r>
      <w:r w:rsidRPr="005C13C4">
        <w:rPr>
          <w:rFonts w:cs="Arial"/>
          <w:vertAlign w:val="subscript"/>
        </w:rPr>
        <w:t>k,1</w:t>
      </w:r>
      <w:r w:rsidRPr="005C13C4">
        <w:rPr>
          <w:rFonts w:cs="Arial"/>
        </w:rPr>
        <w:t xml:space="preserve"> + 1,5 ψ</w:t>
      </w:r>
      <w:proofErr w:type="gramStart"/>
      <w:r w:rsidRPr="005C13C4">
        <w:rPr>
          <w:rFonts w:cs="Arial"/>
          <w:vertAlign w:val="subscript"/>
        </w:rPr>
        <w:t>0,i</w:t>
      </w:r>
      <w:proofErr w:type="gramEnd"/>
      <w:r w:rsidRPr="005C13C4">
        <w:rPr>
          <w:rFonts w:cs="Arial"/>
        </w:rPr>
        <w:t xml:space="preserve"> </w:t>
      </w:r>
      <w:proofErr w:type="spellStart"/>
      <w:r w:rsidRPr="005C13C4">
        <w:rPr>
          <w:rFonts w:cs="Arial"/>
        </w:rPr>
        <w:t>Q</w:t>
      </w:r>
      <w:r w:rsidRPr="005C13C4">
        <w:rPr>
          <w:rFonts w:cs="Arial"/>
          <w:vertAlign w:val="subscript"/>
        </w:rPr>
        <w:t>k,i</w:t>
      </w:r>
      <w:proofErr w:type="spellEnd"/>
      <w:r w:rsidRPr="005C13C4">
        <w:rPr>
          <w:rFonts w:cs="Arial"/>
          <w:vertAlign w:val="subscript"/>
        </w:rPr>
        <w:t xml:space="preserve"> </w:t>
      </w:r>
      <w:r w:rsidRPr="005C13C4">
        <w:rPr>
          <w:rFonts w:cs="Arial"/>
        </w:rPr>
        <w:t>+ 1,0 F</w:t>
      </w:r>
      <w:r w:rsidRPr="005C13C4">
        <w:rPr>
          <w:rFonts w:cs="Arial"/>
          <w:vertAlign w:val="subscript"/>
        </w:rPr>
        <w:t>p</w:t>
      </w:r>
    </w:p>
    <w:p w14:paraId="31FCAC95" w14:textId="77777777" w:rsidR="00A95BE5" w:rsidRPr="005C13C4" w:rsidRDefault="00A95BE5" w:rsidP="00A95BE5">
      <w:pPr>
        <w:rPr>
          <w:rFonts w:cs="Arial"/>
        </w:rPr>
      </w:pPr>
      <w:r w:rsidRPr="005C13C4">
        <w:rPr>
          <w:rFonts w:cs="Arial"/>
        </w:rPr>
        <w:lastRenderedPageBreak/>
        <w:t xml:space="preserve">Výraz (6.10b): 1,35 ∙ 0,85 </w:t>
      </w:r>
      <w:proofErr w:type="spellStart"/>
      <w:r w:rsidRPr="005C13C4">
        <w:rPr>
          <w:rFonts w:cs="Arial"/>
        </w:rPr>
        <w:t>G</w:t>
      </w:r>
      <w:r w:rsidRPr="005C13C4">
        <w:rPr>
          <w:rFonts w:cs="Arial"/>
          <w:vertAlign w:val="subscript"/>
        </w:rPr>
        <w:t>kj.sup</w:t>
      </w:r>
      <w:proofErr w:type="spellEnd"/>
      <w:r w:rsidRPr="005C13C4">
        <w:rPr>
          <w:rFonts w:cs="Arial"/>
        </w:rPr>
        <w:t xml:space="preserve"> + 1,5 Q</w:t>
      </w:r>
      <w:r w:rsidRPr="005C13C4">
        <w:rPr>
          <w:rFonts w:cs="Arial"/>
          <w:vertAlign w:val="subscript"/>
        </w:rPr>
        <w:t>k,1</w:t>
      </w:r>
      <w:r w:rsidRPr="005C13C4">
        <w:rPr>
          <w:rFonts w:cs="Arial"/>
        </w:rPr>
        <w:t xml:space="preserve"> + 1,5 ψ </w:t>
      </w:r>
      <w:proofErr w:type="gramStart"/>
      <w:r w:rsidRPr="005C13C4">
        <w:rPr>
          <w:rFonts w:cs="Arial"/>
          <w:vertAlign w:val="subscript"/>
        </w:rPr>
        <w:t>0,i</w:t>
      </w:r>
      <w:proofErr w:type="gramEnd"/>
      <w:r w:rsidRPr="005C13C4">
        <w:rPr>
          <w:rFonts w:cs="Arial"/>
        </w:rPr>
        <w:t xml:space="preserve"> </w:t>
      </w:r>
      <w:proofErr w:type="spellStart"/>
      <w:r w:rsidRPr="005C13C4">
        <w:rPr>
          <w:rFonts w:cs="Arial"/>
        </w:rPr>
        <w:t>Q</w:t>
      </w:r>
      <w:r w:rsidRPr="005C13C4">
        <w:rPr>
          <w:rFonts w:cs="Arial"/>
          <w:vertAlign w:val="subscript"/>
        </w:rPr>
        <w:t>k,i</w:t>
      </w:r>
      <w:proofErr w:type="spellEnd"/>
      <w:r w:rsidRPr="005C13C4">
        <w:rPr>
          <w:rFonts w:cs="Arial"/>
        </w:rPr>
        <w:t>+ 1,0 F</w:t>
      </w:r>
      <w:r w:rsidRPr="005C13C4">
        <w:rPr>
          <w:rFonts w:cs="Arial"/>
          <w:vertAlign w:val="subscript"/>
        </w:rPr>
        <w:t>p</w:t>
      </w:r>
    </w:p>
    <w:p w14:paraId="45758D7F" w14:textId="77777777" w:rsidR="00A95BE5" w:rsidRPr="005C13C4" w:rsidRDefault="00A95BE5" w:rsidP="00A95BE5">
      <w:pPr>
        <w:rPr>
          <w:rFonts w:cs="Arial"/>
        </w:rPr>
      </w:pPr>
      <w:r w:rsidRPr="005C13C4">
        <w:rPr>
          <w:rFonts w:cs="Arial"/>
        </w:rPr>
        <w:t>Příznivá kombinace:</w:t>
      </w:r>
    </w:p>
    <w:p w14:paraId="49C211E9" w14:textId="77777777" w:rsidR="00A95BE5" w:rsidRPr="005C13C4" w:rsidRDefault="00A95BE5" w:rsidP="00A95BE5">
      <w:pPr>
        <w:rPr>
          <w:rFonts w:cs="Arial"/>
        </w:rPr>
      </w:pPr>
      <w:r w:rsidRPr="005C13C4">
        <w:rPr>
          <w:rFonts w:cs="Arial"/>
        </w:rPr>
        <w:t>Výraz (6.10a): 1,0 G</w:t>
      </w:r>
      <w:r w:rsidRPr="005C13C4">
        <w:rPr>
          <w:rFonts w:cs="Arial"/>
          <w:vertAlign w:val="subscript"/>
        </w:rPr>
        <w:t xml:space="preserve">kj.inf </w:t>
      </w:r>
      <w:r w:rsidRPr="005C13C4">
        <w:rPr>
          <w:rFonts w:cs="Arial"/>
        </w:rPr>
        <w:t>+ 1,0 F</w:t>
      </w:r>
      <w:r w:rsidRPr="005C13C4">
        <w:rPr>
          <w:rFonts w:cs="Arial"/>
          <w:vertAlign w:val="subscript"/>
        </w:rPr>
        <w:t>p</w:t>
      </w:r>
    </w:p>
    <w:p w14:paraId="3535EA24" w14:textId="77777777" w:rsidR="00A95BE5" w:rsidRPr="005C13C4" w:rsidRDefault="00A95BE5" w:rsidP="00A95BE5">
      <w:pPr>
        <w:rPr>
          <w:rFonts w:cs="Arial"/>
          <w:vertAlign w:val="subscript"/>
        </w:rPr>
      </w:pPr>
      <w:r w:rsidRPr="005C13C4">
        <w:rPr>
          <w:rFonts w:cs="Arial"/>
        </w:rPr>
        <w:t>Výraz (6.10b): 1,0 G</w:t>
      </w:r>
      <w:r w:rsidRPr="005C13C4">
        <w:rPr>
          <w:rFonts w:cs="Arial"/>
          <w:vertAlign w:val="subscript"/>
        </w:rPr>
        <w:t>kj.inf</w:t>
      </w:r>
      <w:r w:rsidRPr="005C13C4">
        <w:rPr>
          <w:rFonts w:cs="Arial"/>
        </w:rPr>
        <w:t xml:space="preserve"> + 0,0 Q</w:t>
      </w:r>
      <w:r w:rsidRPr="005C13C4">
        <w:rPr>
          <w:rFonts w:cs="Arial"/>
          <w:vertAlign w:val="subscript"/>
        </w:rPr>
        <w:t xml:space="preserve">k,1 </w:t>
      </w:r>
      <w:r w:rsidRPr="005C13C4">
        <w:rPr>
          <w:rFonts w:cs="Arial"/>
        </w:rPr>
        <w:t>+ 1,0 F</w:t>
      </w:r>
      <w:r w:rsidRPr="005C13C4">
        <w:rPr>
          <w:rFonts w:cs="Arial"/>
          <w:vertAlign w:val="subscript"/>
        </w:rPr>
        <w:t>p</w:t>
      </w:r>
    </w:p>
    <w:p w14:paraId="70644064" w14:textId="77777777" w:rsidR="00A95BE5" w:rsidRPr="005C13C4" w:rsidRDefault="00A95BE5" w:rsidP="00A95BE5">
      <w:pPr>
        <w:rPr>
          <w:rFonts w:cs="Arial"/>
        </w:rPr>
      </w:pPr>
      <w:r w:rsidRPr="005C13C4">
        <w:rPr>
          <w:rFonts w:cs="Arial"/>
        </w:rPr>
        <w:t>Kombinace zatěžovacích stavů jsou uvedeny ve statickém výpočtu. Jednotlivé kombinace byly stanoveny s ohledem na skutečnou možnost současného působení jednotlivých druhů zatížení při provozu budov nebo při jejich výstavbě. Z kombinací byly určeny maximální účinky na konstrukci od veškerých zatížení, které působí na konstrukce.</w:t>
      </w:r>
    </w:p>
    <w:p w14:paraId="2C431709" w14:textId="77777777" w:rsidR="00A95BE5" w:rsidRDefault="00A95BE5" w:rsidP="00B70837">
      <w:pPr>
        <w:spacing w:after="0" w:line="288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3BE239AB" w14:textId="77777777" w:rsidR="00B70837" w:rsidRPr="00B70837" w:rsidRDefault="00B70837" w:rsidP="00B70837">
      <w:pPr>
        <w:spacing w:after="0" w:line="288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2FF525F3" w14:textId="77777777" w:rsidR="00A6446A" w:rsidRPr="006076BC" w:rsidRDefault="00A6446A" w:rsidP="00FA1E2E">
      <w:pPr>
        <w:pStyle w:val="Nadpis1"/>
        <w:rPr>
          <w:i/>
        </w:rPr>
      </w:pPr>
      <w:bookmarkStart w:id="21" w:name="_Toc184375360"/>
      <w:r w:rsidRPr="006076BC">
        <w:rPr>
          <w:i/>
        </w:rPr>
        <w:t>Charakteristika konstrukce.</w:t>
      </w:r>
      <w:bookmarkEnd w:id="21"/>
    </w:p>
    <w:p w14:paraId="6ABDA9BA" w14:textId="77777777" w:rsidR="00A33E0D" w:rsidRPr="006076BC" w:rsidRDefault="00A33E0D" w:rsidP="00FA1E2E">
      <w:pPr>
        <w:spacing w:after="0" w:line="288" w:lineRule="auto"/>
        <w:jc w:val="both"/>
        <w:rPr>
          <w:i/>
          <w:lang w:eastAsia="cs-CZ"/>
        </w:rPr>
      </w:pPr>
    </w:p>
    <w:p w14:paraId="40CD18D2" w14:textId="1238FB86" w:rsidR="00506AFF" w:rsidRPr="00DB1E62" w:rsidRDefault="00506AFF" w:rsidP="00DB1E62">
      <w:pPr>
        <w:ind w:firstLine="432"/>
        <w:jc w:val="both"/>
        <w:rPr>
          <w:rFonts w:cs="Arial"/>
        </w:rPr>
      </w:pPr>
      <w:r w:rsidRPr="00DB1E62">
        <w:rPr>
          <w:rFonts w:cs="Arial"/>
        </w:rPr>
        <w:t>Stavba bude probíhat ve stávajícím zděné</w:t>
      </w:r>
      <w:r w:rsidR="00DB1E62">
        <w:rPr>
          <w:rFonts w:cs="Arial"/>
        </w:rPr>
        <w:t xml:space="preserve"> budově</w:t>
      </w:r>
      <w:r w:rsidRPr="00DB1E62">
        <w:rPr>
          <w:rFonts w:cs="Arial"/>
        </w:rPr>
        <w:t xml:space="preserve"> </w:t>
      </w:r>
      <w:r w:rsidR="00DB1E62">
        <w:rPr>
          <w:rFonts w:cs="Arial"/>
        </w:rPr>
        <w:t xml:space="preserve">z </w:t>
      </w:r>
      <w:r w:rsidRPr="00DB1E62">
        <w:rPr>
          <w:rFonts w:cs="Arial"/>
        </w:rPr>
        <w:t xml:space="preserve">počátku 20. stol a ve stávajícím dvoře, který se nachází v zastavěné oblasti Prahy 6 v Dejvicích. Jedná se o bytový dům nepravidelného půdorysu, v jehož přízemí a podzemní části se nacházejí komerční prostory, zahrnující divadlo, kavárnu, dále společné prostory k bytovému domu. Uliční část objektu u vstupu č.15 má pět nadzemních podlaží, podkroví, půdu a dvě podzemní podlaží. Uliční část objektu u vstupu č.15a má čtyři nadzemní podlaží, podkroví, půdu a dvě podzemní podlaží. Dvorní část objektu má čtyři nadzemní podlaží a dvě podzemní podlaží. Součástí objektu jsou dvě přístavby ve dvoře, pravidelného půdorysu. </w:t>
      </w:r>
      <w:r w:rsidR="00AB6DE3" w:rsidRPr="00DB1E62">
        <w:rPr>
          <w:rFonts w:cs="Arial"/>
        </w:rPr>
        <w:t>Železobetonová konstrukce p</w:t>
      </w:r>
      <w:r w:rsidRPr="00DB1E62">
        <w:rPr>
          <w:rFonts w:cs="Arial"/>
        </w:rPr>
        <w:t>řístavb</w:t>
      </w:r>
      <w:r w:rsidR="00AB6DE3" w:rsidRPr="00DB1E62">
        <w:rPr>
          <w:rFonts w:cs="Arial"/>
        </w:rPr>
        <w:t>y z roku 2001</w:t>
      </w:r>
      <w:r w:rsidRPr="00DB1E62">
        <w:rPr>
          <w:rFonts w:cs="Arial"/>
        </w:rPr>
        <w:t xml:space="preserve"> u východní fasády má dvě podzemní a jedno nadzemí podlaží a plochou střechu. Obsahuje zázemí stávajícího divadla. Přístavba</w:t>
      </w:r>
      <w:r w:rsidR="00AB6DE3" w:rsidRPr="00DB1E62">
        <w:rPr>
          <w:rFonts w:cs="Arial"/>
        </w:rPr>
        <w:t xml:space="preserve"> je též železobetonová konstrukce</w:t>
      </w:r>
      <w:r w:rsidRPr="00DB1E62">
        <w:rPr>
          <w:rFonts w:cs="Arial"/>
        </w:rPr>
        <w:t xml:space="preserve"> u jižní fasády v západní části pozemku má jedno podzemní podlaží a plochou střechu. Nachází se zde divadelní klub. Stávající dvůr tvoří zpevněné plochy s přístupem k průjezdu v ulici </w:t>
      </w:r>
      <w:proofErr w:type="gramStart"/>
      <w:r w:rsidRPr="00DB1E62">
        <w:rPr>
          <w:rFonts w:cs="Arial"/>
        </w:rPr>
        <w:t>Zelená</w:t>
      </w:r>
      <w:proofErr w:type="gramEnd"/>
      <w:r w:rsidRPr="00DB1E62">
        <w:rPr>
          <w:rFonts w:cs="Arial"/>
        </w:rPr>
        <w:t xml:space="preserve">. </w:t>
      </w:r>
    </w:p>
    <w:p w14:paraId="1A6A27B4" w14:textId="3F811B49" w:rsidR="00B70837" w:rsidRDefault="00506AFF" w:rsidP="00DB1E62">
      <w:pPr>
        <w:jc w:val="both"/>
        <w:rPr>
          <w:rFonts w:cs="Arial"/>
        </w:rPr>
      </w:pPr>
      <w:r w:rsidRPr="00DB1E62">
        <w:rPr>
          <w:rFonts w:cs="Arial"/>
        </w:rPr>
        <w:t xml:space="preserve">Záměrem projektu je navýšení kapacity divadla na max. 200 diváků, rozšíření jeviště do nové dvorní přístavby. Součástí úpravy bude i rozšíření divadelního klubu s barem do dvora objektu a úprava příslušné technologie. Stávající přístavba na východní straně objektu bude prodloužena a provedena i na jižní fasádě objektu. Tato přístavba bude mít plochou nepobytovou střechu, jedno nadzemní a dvě podzemní podlaží, výška atiky nové přístavby bude v úrovni +3,680 = 212,500 m n.m. </w:t>
      </w:r>
      <w:r w:rsidR="00AB6DE3" w:rsidRPr="00DB1E62">
        <w:rPr>
          <w:rFonts w:cs="Arial"/>
        </w:rPr>
        <w:t>Veškeré nové konstrukce</w:t>
      </w:r>
      <w:r w:rsidR="0089192A" w:rsidRPr="00DB1E62">
        <w:rPr>
          <w:rFonts w:cs="Arial"/>
        </w:rPr>
        <w:t xml:space="preserve"> </w:t>
      </w:r>
      <w:r w:rsidR="00AB6DE3" w:rsidRPr="00DB1E62">
        <w:rPr>
          <w:rFonts w:cs="Arial"/>
        </w:rPr>
        <w:t>přístavby budou na</w:t>
      </w:r>
      <w:r w:rsidR="0089192A" w:rsidRPr="00DB1E62">
        <w:rPr>
          <w:rFonts w:cs="Arial"/>
        </w:rPr>
        <w:t>vrženy z železobetonu.</w:t>
      </w:r>
    </w:p>
    <w:p w14:paraId="29FBA589" w14:textId="77777777" w:rsidR="00770548" w:rsidRPr="00DB1E62" w:rsidRDefault="00770548" w:rsidP="00DB1E62">
      <w:pPr>
        <w:jc w:val="both"/>
        <w:rPr>
          <w:rFonts w:cs="Arial"/>
        </w:rPr>
      </w:pPr>
    </w:p>
    <w:p w14:paraId="4063CFBD" w14:textId="37E676CD" w:rsidR="009E6F9E" w:rsidRPr="009E6F9E" w:rsidRDefault="00955125" w:rsidP="009E6F9E">
      <w:pPr>
        <w:pStyle w:val="Nadpis2"/>
        <w:jc w:val="both"/>
      </w:pPr>
      <w:bookmarkStart w:id="22" w:name="_Toc184375361"/>
      <w:r>
        <w:t>Zásady pro provádění stavebních prací</w:t>
      </w:r>
      <w:bookmarkEnd w:id="22"/>
    </w:p>
    <w:p w14:paraId="3D324914" w14:textId="58921647" w:rsidR="00B70837" w:rsidRPr="00955125" w:rsidRDefault="00955125" w:rsidP="00B70837">
      <w:pPr>
        <w:spacing w:line="288" w:lineRule="auto"/>
        <w:ind w:firstLine="576"/>
        <w:jc w:val="both"/>
        <w:rPr>
          <w:rFonts w:cstheme="minorHAnsi"/>
        </w:rPr>
      </w:pPr>
      <w:r w:rsidRPr="00955125">
        <w:rPr>
          <w:rFonts w:cstheme="minorHAnsi"/>
        </w:rPr>
        <w:t xml:space="preserve">Tyto je </w:t>
      </w:r>
      <w:r w:rsidR="009E6F9E" w:rsidRPr="00955125">
        <w:rPr>
          <w:rFonts w:cstheme="minorHAnsi"/>
        </w:rPr>
        <w:t xml:space="preserve">nutno dodržovat ve všech </w:t>
      </w:r>
      <w:r w:rsidRPr="00955125">
        <w:rPr>
          <w:rFonts w:cstheme="minorHAnsi"/>
        </w:rPr>
        <w:t>částech a podlažích.</w:t>
      </w:r>
    </w:p>
    <w:p w14:paraId="797F2A52" w14:textId="7A88C0D0" w:rsidR="00DA5E68" w:rsidRPr="00955125" w:rsidRDefault="00B70837" w:rsidP="007B7167">
      <w:pPr>
        <w:pStyle w:val="Odstavecseseznamem"/>
        <w:numPr>
          <w:ilvl w:val="0"/>
          <w:numId w:val="23"/>
        </w:numPr>
        <w:spacing w:line="288" w:lineRule="auto"/>
        <w:jc w:val="both"/>
        <w:rPr>
          <w:rFonts w:cstheme="minorHAnsi"/>
        </w:rPr>
      </w:pPr>
      <w:r w:rsidRPr="00955125">
        <w:rPr>
          <w:rFonts w:cstheme="minorHAnsi"/>
        </w:rPr>
        <w:t>Pro provádění prací bude třeba zpracovat plán monitoringu dotčených konstrukcí.</w:t>
      </w:r>
    </w:p>
    <w:p w14:paraId="59B11BEA" w14:textId="34F27DA8" w:rsidR="007B7167" w:rsidRPr="00955125" w:rsidRDefault="007B7167" w:rsidP="007B7167">
      <w:pPr>
        <w:pStyle w:val="Odstavecseseznamem"/>
        <w:numPr>
          <w:ilvl w:val="0"/>
          <w:numId w:val="23"/>
        </w:numPr>
        <w:spacing w:line="288" w:lineRule="auto"/>
        <w:jc w:val="both"/>
        <w:rPr>
          <w:rFonts w:cstheme="minorHAnsi"/>
          <w:lang w:eastAsia="cs-CZ"/>
        </w:rPr>
      </w:pPr>
      <w:r w:rsidRPr="00955125">
        <w:rPr>
          <w:rFonts w:cstheme="minorHAnsi"/>
          <w:lang w:eastAsia="cs-CZ"/>
        </w:rPr>
        <w:t>Je vyžadovaná dílenská dokumentace na ocelové konstrukce hlediště, jeviště, balkonu a přilehající k nim schodiště</w:t>
      </w:r>
    </w:p>
    <w:p w14:paraId="268A68F0" w14:textId="4136B42A" w:rsidR="00161225" w:rsidRPr="00955125" w:rsidRDefault="00161225" w:rsidP="007B7167">
      <w:pPr>
        <w:pStyle w:val="Odstavecseseznamem"/>
        <w:numPr>
          <w:ilvl w:val="0"/>
          <w:numId w:val="23"/>
        </w:numPr>
        <w:spacing w:line="288" w:lineRule="auto"/>
        <w:jc w:val="both"/>
        <w:rPr>
          <w:rFonts w:cstheme="minorHAnsi"/>
        </w:rPr>
      </w:pPr>
      <w:r w:rsidRPr="00955125">
        <w:rPr>
          <w:rFonts w:cstheme="minorHAnsi"/>
          <w:lang w:eastAsia="cs-CZ"/>
        </w:rPr>
        <w:t>Je vyžadovaná dílenská dokumentace i pro</w:t>
      </w:r>
      <w:r w:rsidR="00770548">
        <w:rPr>
          <w:rFonts w:cstheme="minorHAnsi"/>
          <w:lang w:eastAsia="cs-CZ"/>
        </w:rPr>
        <w:t xml:space="preserve"> výkresy výztuže</w:t>
      </w:r>
      <w:r w:rsidRPr="00955125">
        <w:rPr>
          <w:rFonts w:cstheme="minorHAnsi"/>
          <w:lang w:eastAsia="cs-CZ"/>
        </w:rPr>
        <w:t xml:space="preserve"> železobetonov</w:t>
      </w:r>
      <w:r w:rsidR="00770548">
        <w:rPr>
          <w:rFonts w:cstheme="minorHAnsi"/>
          <w:lang w:eastAsia="cs-CZ"/>
        </w:rPr>
        <w:t>ých</w:t>
      </w:r>
      <w:r w:rsidRPr="00955125">
        <w:rPr>
          <w:rFonts w:cstheme="minorHAnsi"/>
          <w:lang w:eastAsia="cs-CZ"/>
        </w:rPr>
        <w:t xml:space="preserve"> monolitick</w:t>
      </w:r>
      <w:r w:rsidR="00770548">
        <w:rPr>
          <w:rFonts w:cstheme="minorHAnsi"/>
          <w:lang w:eastAsia="cs-CZ"/>
        </w:rPr>
        <w:t xml:space="preserve">ých </w:t>
      </w:r>
      <w:r w:rsidRPr="00955125">
        <w:rPr>
          <w:rFonts w:cstheme="minorHAnsi"/>
          <w:lang w:eastAsia="cs-CZ"/>
        </w:rPr>
        <w:t xml:space="preserve">konstrukci. </w:t>
      </w:r>
    </w:p>
    <w:p w14:paraId="5C798B2E" w14:textId="0FF4C342" w:rsidR="009E6F9E" w:rsidRPr="00955125" w:rsidRDefault="009E6F9E" w:rsidP="007B7167">
      <w:pPr>
        <w:pStyle w:val="Odstavecseseznamem"/>
        <w:numPr>
          <w:ilvl w:val="0"/>
          <w:numId w:val="23"/>
        </w:numPr>
        <w:spacing w:line="288" w:lineRule="auto"/>
        <w:jc w:val="both"/>
        <w:rPr>
          <w:rFonts w:cstheme="minorHAnsi"/>
        </w:rPr>
      </w:pPr>
      <w:r w:rsidRPr="00955125">
        <w:rPr>
          <w:rFonts w:cstheme="minorHAnsi"/>
        </w:rPr>
        <w:t>Komínové průduchy sloužící jako nosné zdivo budou vyčištěny a odmaštěny, následně zabetonovány postupně po 1/3 výšky patra nebo vyzděné na plnou cihlu P20 na MC10.</w:t>
      </w:r>
    </w:p>
    <w:p w14:paraId="42708B06" w14:textId="35DDABE3" w:rsidR="005A7BB3" w:rsidRPr="00955125" w:rsidRDefault="005A7BB3" w:rsidP="007B7167">
      <w:pPr>
        <w:pStyle w:val="Odstavecseseznamem"/>
        <w:numPr>
          <w:ilvl w:val="0"/>
          <w:numId w:val="23"/>
        </w:numPr>
        <w:spacing w:line="288" w:lineRule="auto"/>
        <w:jc w:val="both"/>
        <w:rPr>
          <w:rFonts w:cstheme="minorHAnsi"/>
        </w:rPr>
      </w:pPr>
      <w:r w:rsidRPr="00955125">
        <w:rPr>
          <w:rFonts w:cstheme="minorHAnsi"/>
        </w:rPr>
        <w:lastRenderedPageBreak/>
        <w:t xml:space="preserve">Před provedením </w:t>
      </w:r>
      <w:r w:rsidR="00770548">
        <w:rPr>
          <w:rFonts w:cstheme="minorHAnsi"/>
        </w:rPr>
        <w:t xml:space="preserve">každého </w:t>
      </w:r>
      <w:r w:rsidRPr="00955125">
        <w:rPr>
          <w:rFonts w:cstheme="minorHAnsi"/>
        </w:rPr>
        <w:t>zásahu je nutné ověřit skutečný stav konstrukce v daném místě.</w:t>
      </w:r>
    </w:p>
    <w:p w14:paraId="72922C22" w14:textId="2506E6BD" w:rsidR="005A7BB3" w:rsidRPr="00955125" w:rsidRDefault="005A7BB3" w:rsidP="007B7167">
      <w:pPr>
        <w:pStyle w:val="Odstavecseseznamem"/>
        <w:numPr>
          <w:ilvl w:val="0"/>
          <w:numId w:val="23"/>
        </w:numPr>
        <w:spacing w:line="288" w:lineRule="auto"/>
        <w:jc w:val="both"/>
        <w:rPr>
          <w:rFonts w:cstheme="minorHAnsi"/>
        </w:rPr>
      </w:pPr>
      <w:r w:rsidRPr="00955125">
        <w:rPr>
          <w:rFonts w:cstheme="minorHAnsi"/>
        </w:rPr>
        <w:t xml:space="preserve">Před dělením materiálu se ověří skutečná geometrie konstrukce a rozměry prvků </w:t>
      </w:r>
      <w:r w:rsidR="00770548">
        <w:rPr>
          <w:rFonts w:cstheme="minorHAnsi"/>
        </w:rPr>
        <w:t>je nutné změřenému stavu</w:t>
      </w:r>
      <w:r w:rsidRPr="00955125">
        <w:rPr>
          <w:rFonts w:cstheme="minorHAnsi"/>
        </w:rPr>
        <w:t xml:space="preserve"> přizpůsobit.</w:t>
      </w:r>
    </w:p>
    <w:p w14:paraId="42C35A7D" w14:textId="7A2D9FCC" w:rsidR="005B1B4F" w:rsidRPr="00955125" w:rsidRDefault="00770548" w:rsidP="007B7167">
      <w:pPr>
        <w:pStyle w:val="Odstavecseseznamem"/>
        <w:numPr>
          <w:ilvl w:val="0"/>
          <w:numId w:val="23"/>
        </w:numPr>
        <w:spacing w:line="288" w:lineRule="auto"/>
        <w:jc w:val="both"/>
        <w:rPr>
          <w:rFonts w:cstheme="minorHAnsi"/>
        </w:rPr>
      </w:pPr>
      <w:r>
        <w:rPr>
          <w:rFonts w:cstheme="minorHAnsi"/>
        </w:rPr>
        <w:t>P</w:t>
      </w:r>
      <w:r w:rsidRPr="00955125">
        <w:rPr>
          <w:rFonts w:cstheme="minorHAnsi"/>
        </w:rPr>
        <w:t xml:space="preserve">od nosníky hlediště a jeviště </w:t>
      </w:r>
      <w:r>
        <w:rPr>
          <w:rFonts w:cstheme="minorHAnsi"/>
        </w:rPr>
        <w:t>v</w:t>
      </w:r>
      <w:r w:rsidR="005B1B4F" w:rsidRPr="00955125">
        <w:rPr>
          <w:rFonts w:cstheme="minorHAnsi"/>
        </w:rPr>
        <w:t>ložit vždy pružnou statickou a akustickou podložku 1,44N/mm²(SR220) tl.12,5mm.</w:t>
      </w:r>
    </w:p>
    <w:p w14:paraId="667FE8F9" w14:textId="1FD579DA" w:rsidR="005B1B4F" w:rsidRPr="00770548" w:rsidRDefault="00770548" w:rsidP="005B1B4F">
      <w:pPr>
        <w:pStyle w:val="Odstavecseseznamem"/>
        <w:numPr>
          <w:ilvl w:val="0"/>
          <w:numId w:val="23"/>
        </w:numPr>
        <w:spacing w:line="288" w:lineRule="auto"/>
        <w:jc w:val="both"/>
        <w:rPr>
          <w:rFonts w:cstheme="minorHAnsi"/>
        </w:rPr>
      </w:pPr>
      <w:r>
        <w:rPr>
          <w:rFonts w:cstheme="minorHAnsi"/>
        </w:rPr>
        <w:t>P</w:t>
      </w:r>
      <w:r w:rsidR="005B1B4F" w:rsidRPr="00770548">
        <w:rPr>
          <w:rFonts w:cstheme="minorHAnsi"/>
        </w:rPr>
        <w:t xml:space="preserve">od plechové kryti PL20 </w:t>
      </w:r>
      <w:r>
        <w:rPr>
          <w:rFonts w:cstheme="minorHAnsi"/>
        </w:rPr>
        <w:t>v</w:t>
      </w:r>
      <w:r w:rsidRPr="00770548">
        <w:rPr>
          <w:rFonts w:cstheme="minorHAnsi"/>
        </w:rPr>
        <w:t xml:space="preserve">ložit </w:t>
      </w:r>
      <w:r w:rsidR="005B1B4F" w:rsidRPr="00770548">
        <w:rPr>
          <w:rFonts w:cstheme="minorHAnsi"/>
        </w:rPr>
        <w:t>pružnou statickou a akustickou podložku 1,44N/mm²(SR220) tl.</w:t>
      </w:r>
      <w:proofErr w:type="gramStart"/>
      <w:r w:rsidR="005B1B4F" w:rsidRPr="00770548">
        <w:rPr>
          <w:rFonts w:cstheme="minorHAnsi"/>
        </w:rPr>
        <w:t>50mm</w:t>
      </w:r>
      <w:proofErr w:type="gramEnd"/>
      <w:r w:rsidR="005B1B4F" w:rsidRPr="00770548">
        <w:rPr>
          <w:rFonts w:cstheme="minorHAnsi"/>
        </w:rPr>
        <w:t>.</w:t>
      </w:r>
    </w:p>
    <w:p w14:paraId="6CB41513" w14:textId="1A3B547B" w:rsidR="005A7BB3" w:rsidRPr="00770548" w:rsidRDefault="005A7BB3" w:rsidP="007B7167">
      <w:pPr>
        <w:pStyle w:val="Odstavecseseznamem"/>
        <w:numPr>
          <w:ilvl w:val="0"/>
          <w:numId w:val="23"/>
        </w:numPr>
        <w:spacing w:line="288" w:lineRule="auto"/>
        <w:jc w:val="both"/>
        <w:rPr>
          <w:rFonts w:cstheme="minorHAnsi"/>
        </w:rPr>
      </w:pPr>
      <w:r w:rsidRPr="00770548">
        <w:rPr>
          <w:rFonts w:cstheme="minorHAnsi"/>
        </w:rPr>
        <w:t>Úložné délky ocelových prvků do kapes zdiva jsou kótovány bez omítky. Není-li ve výkresu uvedeno jinak, je počítáno s uložením min. 200 mm, po uložení ocel prvků kapsy zabetonovat betonem</w:t>
      </w:r>
      <w:r w:rsidR="00946DF9" w:rsidRPr="00770548">
        <w:rPr>
          <w:rFonts w:cstheme="minorHAnsi"/>
        </w:rPr>
        <w:t xml:space="preserve"> třídy minimálně C16/</w:t>
      </w:r>
      <w:proofErr w:type="gramStart"/>
      <w:r w:rsidR="00946DF9" w:rsidRPr="00770548">
        <w:rPr>
          <w:rFonts w:cstheme="minorHAnsi"/>
        </w:rPr>
        <w:t>20-X</w:t>
      </w:r>
      <w:r w:rsidR="00803C14" w:rsidRPr="00770548">
        <w:rPr>
          <w:rFonts w:cstheme="minorHAnsi"/>
        </w:rPr>
        <w:t>1</w:t>
      </w:r>
      <w:proofErr w:type="gramEnd"/>
      <w:r w:rsidR="00946DF9" w:rsidRPr="00770548">
        <w:rPr>
          <w:rFonts w:cstheme="minorHAnsi"/>
        </w:rPr>
        <w:t xml:space="preserve">, </w:t>
      </w:r>
      <w:r w:rsidRPr="00770548">
        <w:rPr>
          <w:rFonts w:cstheme="minorHAnsi"/>
        </w:rPr>
        <w:t xml:space="preserve">místo uložení se podbetonuje dle dokumentace a </w:t>
      </w:r>
      <w:proofErr w:type="spellStart"/>
      <w:r w:rsidRPr="00770548">
        <w:rPr>
          <w:rFonts w:cstheme="minorHAnsi"/>
        </w:rPr>
        <w:t>tl</w:t>
      </w:r>
      <w:proofErr w:type="spellEnd"/>
      <w:r w:rsidRPr="00770548">
        <w:rPr>
          <w:rFonts w:cstheme="minorHAnsi"/>
        </w:rPr>
        <w:t xml:space="preserve">. </w:t>
      </w:r>
      <w:r w:rsidR="00770548">
        <w:rPr>
          <w:rFonts w:cstheme="minorHAnsi"/>
        </w:rPr>
        <w:t>m</w:t>
      </w:r>
      <w:r w:rsidRPr="00770548">
        <w:rPr>
          <w:rFonts w:cstheme="minorHAnsi"/>
        </w:rPr>
        <w:t xml:space="preserve">in. </w:t>
      </w:r>
      <w:r w:rsidR="008067C1" w:rsidRPr="00770548">
        <w:rPr>
          <w:rFonts w:cstheme="minorHAnsi"/>
        </w:rPr>
        <w:t>100</w:t>
      </w:r>
      <w:r w:rsidRPr="00770548">
        <w:rPr>
          <w:rFonts w:cstheme="minorHAnsi"/>
        </w:rPr>
        <w:t>mm s ústřižkem KARI sítě 6/100-6/100.</w:t>
      </w:r>
    </w:p>
    <w:p w14:paraId="32707772" w14:textId="77D16B4B" w:rsidR="005A7BB3" w:rsidRPr="00770548" w:rsidRDefault="005A7BB3" w:rsidP="007B7167">
      <w:pPr>
        <w:pStyle w:val="Odstavecseseznamem"/>
        <w:numPr>
          <w:ilvl w:val="0"/>
          <w:numId w:val="23"/>
        </w:numPr>
        <w:spacing w:line="288" w:lineRule="auto"/>
        <w:jc w:val="both"/>
        <w:rPr>
          <w:rFonts w:cstheme="minorHAnsi"/>
        </w:rPr>
      </w:pPr>
      <w:r w:rsidRPr="00770548">
        <w:rPr>
          <w:rFonts w:cstheme="minorHAnsi"/>
        </w:rPr>
        <w:t xml:space="preserve">Ocelové prvky budou při osazení opatřeny min. </w:t>
      </w:r>
      <w:r w:rsidR="002A7405" w:rsidRPr="002A7405">
        <w:rPr>
          <w:rFonts w:cstheme="minorHAnsi"/>
        </w:rPr>
        <w:t>dv</w:t>
      </w:r>
      <w:r w:rsidRPr="002A7405">
        <w:rPr>
          <w:rFonts w:cstheme="minorHAnsi"/>
        </w:rPr>
        <w:t>ojnásobným základním nátěrem</w:t>
      </w:r>
      <w:r w:rsidRPr="00770548">
        <w:rPr>
          <w:rFonts w:cstheme="minorHAnsi"/>
        </w:rPr>
        <w:t xml:space="preserve"> v celkové tloušťce minimálně 120mikronů, platí i pro svařované konstrukce na stavbě, v případě viditelných ocelových prvků bude finální povrchová úprava dle stavební části projektu. Dále také budou veškeré ocelové prvky zajišťující nosnou funkci opatřeny protipožárním obkladem dle požadavku požární zprávy. </w:t>
      </w:r>
    </w:p>
    <w:p w14:paraId="510917C0" w14:textId="698E5495" w:rsidR="005A7BB3" w:rsidRPr="00770548" w:rsidRDefault="005A7BB3" w:rsidP="007B7167">
      <w:pPr>
        <w:pStyle w:val="Odstavecseseznamem"/>
        <w:numPr>
          <w:ilvl w:val="0"/>
          <w:numId w:val="23"/>
        </w:numPr>
        <w:spacing w:line="288" w:lineRule="auto"/>
        <w:jc w:val="both"/>
        <w:rPr>
          <w:rFonts w:cstheme="minorHAnsi"/>
        </w:rPr>
      </w:pPr>
      <w:r w:rsidRPr="00770548">
        <w:rPr>
          <w:rFonts w:cstheme="minorHAnsi"/>
        </w:rPr>
        <w:t xml:space="preserve">Před vybouráváním nosného zdiva, provést podepření </w:t>
      </w:r>
      <w:r w:rsidR="00BE6FC1" w:rsidRPr="00770548">
        <w:rPr>
          <w:rFonts w:cstheme="minorHAnsi"/>
        </w:rPr>
        <w:t>stropu</w:t>
      </w:r>
      <w:r w:rsidRPr="00770548">
        <w:rPr>
          <w:rFonts w:cstheme="minorHAnsi"/>
        </w:rPr>
        <w:t xml:space="preserve"> až do doby provedení překladů a dozdívek.</w:t>
      </w:r>
    </w:p>
    <w:p w14:paraId="64E10860" w14:textId="51E3D7D3" w:rsidR="005A7BB3" w:rsidRDefault="005A7BB3" w:rsidP="007B7167">
      <w:pPr>
        <w:pStyle w:val="Odstavecseseznamem"/>
        <w:numPr>
          <w:ilvl w:val="0"/>
          <w:numId w:val="23"/>
        </w:numPr>
        <w:spacing w:line="288" w:lineRule="auto"/>
        <w:jc w:val="both"/>
        <w:rPr>
          <w:rFonts w:cstheme="minorHAnsi"/>
        </w:rPr>
      </w:pPr>
      <w:r w:rsidRPr="00770548">
        <w:rPr>
          <w:rFonts w:cstheme="minorHAnsi"/>
        </w:rPr>
        <w:t>Před vybouráváním i nenosného zdiva (např. příčky) provést podepření</w:t>
      </w:r>
      <w:r w:rsidR="00B5019C" w:rsidRPr="00770548">
        <w:rPr>
          <w:rFonts w:cstheme="minorHAnsi"/>
        </w:rPr>
        <w:t xml:space="preserve"> a ověřit stabilitu</w:t>
      </w:r>
      <w:r w:rsidRPr="00770548">
        <w:rPr>
          <w:rFonts w:cstheme="minorHAnsi"/>
        </w:rPr>
        <w:t xml:space="preserve"> </w:t>
      </w:r>
      <w:r w:rsidR="00BE6FC1" w:rsidRPr="00770548">
        <w:rPr>
          <w:rFonts w:cstheme="minorHAnsi"/>
        </w:rPr>
        <w:t>strop</w:t>
      </w:r>
      <w:r w:rsidR="00B5019C" w:rsidRPr="00770548">
        <w:rPr>
          <w:rFonts w:cstheme="minorHAnsi"/>
        </w:rPr>
        <w:t>u</w:t>
      </w:r>
      <w:r w:rsidRPr="00770548">
        <w:rPr>
          <w:rFonts w:cstheme="minorHAnsi"/>
        </w:rPr>
        <w:t>.</w:t>
      </w:r>
    </w:p>
    <w:p w14:paraId="2920A0E0" w14:textId="77777777" w:rsidR="00770548" w:rsidRDefault="00770548" w:rsidP="00770548">
      <w:pPr>
        <w:pStyle w:val="Odstavecseseznamem"/>
        <w:spacing w:line="288" w:lineRule="auto"/>
        <w:jc w:val="both"/>
        <w:rPr>
          <w:rFonts w:cstheme="minorHAnsi"/>
        </w:rPr>
      </w:pPr>
    </w:p>
    <w:p w14:paraId="1BCBBA1C" w14:textId="77777777" w:rsidR="00770548" w:rsidRPr="00770548" w:rsidRDefault="00770548" w:rsidP="00770548">
      <w:pPr>
        <w:pStyle w:val="Odstavecseseznamem"/>
        <w:spacing w:line="288" w:lineRule="auto"/>
        <w:jc w:val="both"/>
        <w:rPr>
          <w:rFonts w:cstheme="minorHAnsi"/>
        </w:rPr>
      </w:pPr>
    </w:p>
    <w:p w14:paraId="5F740401" w14:textId="3EE01DBA" w:rsidR="007B7167" w:rsidRDefault="007B7167" w:rsidP="005B1B4F">
      <w:pPr>
        <w:pStyle w:val="Nadpis1"/>
      </w:pPr>
      <w:bookmarkStart w:id="23" w:name="_Toc184375362"/>
      <w:r w:rsidRPr="005B1B4F">
        <w:t>Inženýrsko-geologické poměry, založení objektu</w:t>
      </w:r>
      <w:bookmarkEnd w:id="23"/>
    </w:p>
    <w:p w14:paraId="5BCB1A3E" w14:textId="77777777" w:rsidR="005B1B4F" w:rsidRPr="005B1B4F" w:rsidRDefault="005B1B4F" w:rsidP="005B1B4F">
      <w:pPr>
        <w:rPr>
          <w:lang w:eastAsia="cs-CZ"/>
        </w:rPr>
      </w:pPr>
    </w:p>
    <w:p w14:paraId="1C990F84" w14:textId="7ACEC566" w:rsidR="007B7167" w:rsidRPr="00770548" w:rsidRDefault="007B7167" w:rsidP="005B1B4F">
      <w:pPr>
        <w:pStyle w:val="Odstavecseseznamem"/>
        <w:spacing w:line="288" w:lineRule="auto"/>
        <w:ind w:left="0" w:firstLine="720"/>
        <w:jc w:val="both"/>
        <w:rPr>
          <w:rFonts w:cstheme="minorHAnsi"/>
        </w:rPr>
      </w:pPr>
      <w:r w:rsidRPr="00770548">
        <w:rPr>
          <w:rFonts w:cstheme="minorHAnsi"/>
        </w:rPr>
        <w:t>Širší okolí</w:t>
      </w:r>
      <w:r w:rsidR="001E5BFD" w:rsidRPr="00770548">
        <w:rPr>
          <w:rFonts w:cstheme="minorHAnsi"/>
        </w:rPr>
        <w:t xml:space="preserve"> zkoumaného území</w:t>
      </w:r>
      <w:r w:rsidRPr="00770548">
        <w:rPr>
          <w:rFonts w:cstheme="minorHAnsi"/>
        </w:rPr>
        <w:t xml:space="preserve"> je v rovině. Projektantovi statiky byly předloženy zprávy /3/, ze kterých jsou známy parametry složení základové půdy.</w:t>
      </w:r>
    </w:p>
    <w:p w14:paraId="36F4F1CD" w14:textId="4E1DF610" w:rsidR="007B7167" w:rsidRPr="00770548" w:rsidRDefault="007B7167" w:rsidP="005B1B4F">
      <w:pPr>
        <w:pStyle w:val="Odstavecseseznamem"/>
        <w:spacing w:line="288" w:lineRule="auto"/>
        <w:ind w:left="0" w:firstLine="720"/>
        <w:jc w:val="both"/>
        <w:rPr>
          <w:rFonts w:cstheme="minorHAnsi"/>
        </w:rPr>
      </w:pPr>
      <w:r w:rsidRPr="00770548">
        <w:rPr>
          <w:rFonts w:cstheme="minorHAnsi"/>
        </w:rPr>
        <w:t xml:space="preserve">Skalní podloží je tvořen zkoumaného území budují sedimentární horniny svrchního proterozoika, kralupsko-zbraslavské skupiny (dělené na velmi mocné </w:t>
      </w:r>
      <w:proofErr w:type="spellStart"/>
      <w:r w:rsidRPr="00770548">
        <w:rPr>
          <w:rFonts w:cstheme="minorHAnsi"/>
        </w:rPr>
        <w:t>blovické</w:t>
      </w:r>
      <w:proofErr w:type="spellEnd"/>
      <w:r w:rsidRPr="00770548">
        <w:rPr>
          <w:rFonts w:cstheme="minorHAnsi"/>
        </w:rPr>
        <w:t xml:space="preserve"> souvrství a mladší a méně rozsáhlé davelské souvrství). Velmi hojnými horninami jsou tmavé, lavicovité a vrstevnaté droby a dále prachovce a černé břidlice. Tyto vrstvy nebyly v průzkumech zastiženy. Výskyt pevných hornin skalního podkladu je v daném území odhadován v hloubce </w:t>
      </w:r>
      <w:proofErr w:type="gramStart"/>
      <w:r w:rsidR="001E5BFD" w:rsidRPr="00770548">
        <w:rPr>
          <w:rFonts w:cstheme="minorHAnsi"/>
        </w:rPr>
        <w:t>10</w:t>
      </w:r>
      <w:r w:rsidRPr="00770548">
        <w:rPr>
          <w:rFonts w:cstheme="minorHAnsi"/>
        </w:rPr>
        <w:t xml:space="preserve"> - </w:t>
      </w:r>
      <w:r w:rsidR="001E5BFD" w:rsidRPr="00770548">
        <w:rPr>
          <w:rFonts w:cstheme="minorHAnsi"/>
        </w:rPr>
        <w:t>12</w:t>
      </w:r>
      <w:proofErr w:type="gramEnd"/>
      <w:r w:rsidRPr="00770548">
        <w:rPr>
          <w:rFonts w:cstheme="minorHAnsi"/>
        </w:rPr>
        <w:t xml:space="preserve"> m pod povrchem terénu.</w:t>
      </w:r>
    </w:p>
    <w:p w14:paraId="13D459C4" w14:textId="13A673D7" w:rsidR="001E5BFD" w:rsidRPr="00770548" w:rsidRDefault="007B7167" w:rsidP="005B1B4F">
      <w:pPr>
        <w:pStyle w:val="Odstavecseseznamem"/>
        <w:spacing w:line="288" w:lineRule="auto"/>
        <w:ind w:left="0" w:firstLine="720"/>
        <w:jc w:val="both"/>
        <w:rPr>
          <w:rFonts w:cstheme="minorHAnsi"/>
        </w:rPr>
      </w:pPr>
      <w:r w:rsidRPr="00770548">
        <w:rPr>
          <w:rFonts w:cstheme="minorHAnsi"/>
        </w:rPr>
        <w:t xml:space="preserve">Největší význam pro stavbu je </w:t>
      </w:r>
      <w:r w:rsidR="001E5BFD" w:rsidRPr="00770548">
        <w:rPr>
          <w:rFonts w:cstheme="minorHAnsi"/>
        </w:rPr>
        <w:t xml:space="preserve">zastiženi průzkumnými sondami. V lokalitě jsou zastoupeny smíšené, </w:t>
      </w:r>
      <w:proofErr w:type="spellStart"/>
      <w:r w:rsidR="001E5BFD" w:rsidRPr="00770548">
        <w:rPr>
          <w:rFonts w:cstheme="minorHAnsi"/>
        </w:rPr>
        <w:t>eolickodeluviálními</w:t>
      </w:r>
      <w:proofErr w:type="spellEnd"/>
      <w:r w:rsidR="001E5BFD" w:rsidRPr="00770548">
        <w:rPr>
          <w:rFonts w:cstheme="minorHAnsi"/>
        </w:rPr>
        <w:t xml:space="preserve"> sedimenty, tvořené světle šedohnědými písčitými a prachovitými jíly, s převážně jemnozrnnou písčitou frakcí. Základová půda je slabě zavlhlá, slabě slídnatá, převážně tuhé (až pevné) konzistence. Zeminu lze zařadit do třídy F4 CS, s doplňkovým symbolem </w:t>
      </w:r>
      <w:proofErr w:type="spellStart"/>
      <w:r w:rsidR="001E5BFD" w:rsidRPr="00770548">
        <w:rPr>
          <w:rFonts w:cstheme="minorHAnsi"/>
        </w:rPr>
        <w:t>saclSi</w:t>
      </w:r>
      <w:proofErr w:type="spellEnd"/>
      <w:r w:rsidR="001E5BFD" w:rsidRPr="00770548">
        <w:rPr>
          <w:rFonts w:cstheme="minorHAnsi"/>
        </w:rPr>
        <w:t>.</w:t>
      </w:r>
    </w:p>
    <w:p w14:paraId="6DED1DD0" w14:textId="7AD3363A" w:rsidR="007B7167" w:rsidRPr="00770548" w:rsidRDefault="001E5BFD" w:rsidP="005B1B4F">
      <w:pPr>
        <w:pStyle w:val="Odstavecseseznamem"/>
        <w:spacing w:line="288" w:lineRule="auto"/>
        <w:ind w:left="0" w:firstLine="720"/>
        <w:jc w:val="both"/>
        <w:rPr>
          <w:rFonts w:cstheme="minorHAnsi"/>
        </w:rPr>
      </w:pPr>
      <w:r w:rsidRPr="00770548">
        <w:rPr>
          <w:rFonts w:cstheme="minorHAnsi"/>
        </w:rPr>
        <w:t>V zástavbě lze očekávat různě mocné vrstvy nehomogenních navážek.</w:t>
      </w:r>
    </w:p>
    <w:p w14:paraId="2919ABA9" w14:textId="6E75A046" w:rsidR="007B7167" w:rsidRPr="00770548" w:rsidRDefault="007B7167" w:rsidP="005B1B4F">
      <w:pPr>
        <w:pStyle w:val="Odstavecseseznamem"/>
        <w:spacing w:line="288" w:lineRule="auto"/>
        <w:ind w:left="0" w:firstLine="720"/>
        <w:jc w:val="both"/>
        <w:rPr>
          <w:rFonts w:cstheme="minorHAnsi"/>
        </w:rPr>
      </w:pPr>
      <w:r w:rsidRPr="00770548">
        <w:rPr>
          <w:rFonts w:cstheme="minorHAnsi"/>
        </w:rPr>
        <w:t xml:space="preserve">Hladina podzemní vody nebyla zastižena a nebylo tak možné určit její přesnou hloubku. Souvislou hladinu podzemní vody předpokládáme ve hloubce přesahující </w:t>
      </w:r>
      <w:proofErr w:type="gramStart"/>
      <w:r w:rsidR="001E5BFD" w:rsidRPr="00770548">
        <w:rPr>
          <w:rFonts w:cstheme="minorHAnsi"/>
        </w:rPr>
        <w:t>1</w:t>
      </w:r>
      <w:r w:rsidRPr="00770548">
        <w:rPr>
          <w:rFonts w:cstheme="minorHAnsi"/>
        </w:rPr>
        <w:t>5</w:t>
      </w:r>
      <w:r w:rsidR="001E5BFD" w:rsidRPr="00770548">
        <w:rPr>
          <w:rFonts w:cstheme="minorHAnsi"/>
        </w:rPr>
        <w:t>-25</w:t>
      </w:r>
      <w:r w:rsidRPr="00770548">
        <w:rPr>
          <w:rFonts w:cstheme="minorHAnsi"/>
        </w:rPr>
        <w:t>m</w:t>
      </w:r>
      <w:proofErr w:type="gramEnd"/>
      <w:r w:rsidRPr="00770548">
        <w:rPr>
          <w:rFonts w:cstheme="minorHAnsi"/>
        </w:rPr>
        <w:t xml:space="preserve"> pod povrchem terénu.</w:t>
      </w:r>
    </w:p>
    <w:p w14:paraId="1A6F5C31" w14:textId="55728245" w:rsidR="007B646C" w:rsidRDefault="00770548" w:rsidP="00666BE8">
      <w:pPr>
        <w:pStyle w:val="Nadpis1"/>
      </w:pPr>
      <w:bookmarkStart w:id="24" w:name="_Toc184375363"/>
      <w:r>
        <w:lastRenderedPageBreak/>
        <w:t>Přístavba a r</w:t>
      </w:r>
      <w:r w:rsidR="00666BE8">
        <w:t>ekonstrukce</w:t>
      </w:r>
      <w:bookmarkEnd w:id="24"/>
    </w:p>
    <w:p w14:paraId="3D3095FF" w14:textId="2767ABA3" w:rsidR="007B646C" w:rsidRPr="004B3EF8" w:rsidRDefault="00666BE8" w:rsidP="00666BE8">
      <w:pPr>
        <w:pStyle w:val="Nadpis2"/>
      </w:pPr>
      <w:bookmarkStart w:id="25" w:name="_Toc184375364"/>
      <w:r>
        <w:t>Přístavba</w:t>
      </w:r>
      <w:bookmarkEnd w:id="25"/>
    </w:p>
    <w:p w14:paraId="7688AB5B" w14:textId="6428D7F0" w:rsidR="007B646C" w:rsidRPr="00770548" w:rsidRDefault="007B646C" w:rsidP="0085675F">
      <w:pPr>
        <w:spacing w:line="288" w:lineRule="auto"/>
        <w:ind w:firstLine="576"/>
        <w:jc w:val="both"/>
        <w:rPr>
          <w:rFonts w:cstheme="minorHAnsi"/>
        </w:rPr>
      </w:pPr>
      <w:r w:rsidRPr="00770548">
        <w:rPr>
          <w:rFonts w:cstheme="minorHAnsi"/>
        </w:rPr>
        <w:t>Jednotraktov</w:t>
      </w:r>
      <w:r w:rsidR="0085675F" w:rsidRPr="00770548">
        <w:rPr>
          <w:rFonts w:cstheme="minorHAnsi"/>
        </w:rPr>
        <w:t>é</w:t>
      </w:r>
      <w:r w:rsidRPr="00770548">
        <w:rPr>
          <w:rFonts w:cstheme="minorHAnsi"/>
        </w:rPr>
        <w:t xml:space="preserve"> konstrukce přístavby jsou navrženy jako krabicový </w:t>
      </w:r>
      <w:r w:rsidR="00770548">
        <w:rPr>
          <w:rFonts w:cstheme="minorHAnsi"/>
        </w:rPr>
        <w:t xml:space="preserve">monolitický železobetonový </w:t>
      </w:r>
      <w:r w:rsidRPr="00770548">
        <w:rPr>
          <w:rFonts w:cstheme="minorHAnsi"/>
        </w:rPr>
        <w:t>systém.</w:t>
      </w:r>
      <w:r w:rsidR="0085675F" w:rsidRPr="00770548">
        <w:rPr>
          <w:rFonts w:cstheme="minorHAnsi"/>
        </w:rPr>
        <w:t xml:space="preserve"> </w:t>
      </w:r>
      <w:r w:rsidRPr="00770548">
        <w:rPr>
          <w:rFonts w:cstheme="minorHAnsi"/>
        </w:rPr>
        <w:t xml:space="preserve">Nosné svislé konstrukce jsou navrženy jako železobetonové monolitické stěny, </w:t>
      </w:r>
      <w:proofErr w:type="spellStart"/>
      <w:r w:rsidRPr="00770548">
        <w:rPr>
          <w:rFonts w:cstheme="minorHAnsi"/>
        </w:rPr>
        <w:t>tl</w:t>
      </w:r>
      <w:proofErr w:type="spellEnd"/>
      <w:r w:rsidRPr="00770548">
        <w:rPr>
          <w:rFonts w:cstheme="minorHAnsi"/>
        </w:rPr>
        <w:t xml:space="preserve">. cca 300 mm v suterénu a </w:t>
      </w:r>
      <w:proofErr w:type="spellStart"/>
      <w:r w:rsidR="00770548">
        <w:rPr>
          <w:rFonts w:cstheme="minorHAnsi"/>
        </w:rPr>
        <w:t>tl</w:t>
      </w:r>
      <w:proofErr w:type="spellEnd"/>
      <w:r w:rsidR="00770548">
        <w:rPr>
          <w:rFonts w:cstheme="minorHAnsi"/>
        </w:rPr>
        <w:t xml:space="preserve">. </w:t>
      </w:r>
      <w:proofErr w:type="gramStart"/>
      <w:r w:rsidRPr="00770548">
        <w:rPr>
          <w:rFonts w:cstheme="minorHAnsi"/>
        </w:rPr>
        <w:t>200mm</w:t>
      </w:r>
      <w:proofErr w:type="gramEnd"/>
      <w:r w:rsidRPr="00770548">
        <w:rPr>
          <w:rFonts w:cstheme="minorHAnsi"/>
        </w:rPr>
        <w:t xml:space="preserve"> </w:t>
      </w:r>
      <w:r w:rsidR="00770548">
        <w:rPr>
          <w:rFonts w:cstheme="minorHAnsi"/>
        </w:rPr>
        <w:t>v nadzemní části</w:t>
      </w:r>
      <w:r w:rsidRPr="00770548">
        <w:rPr>
          <w:rFonts w:cstheme="minorHAnsi"/>
        </w:rPr>
        <w:t xml:space="preserve">. </w:t>
      </w:r>
    </w:p>
    <w:p w14:paraId="7422C04F" w14:textId="6EDAD75E" w:rsidR="007B646C" w:rsidRPr="00770548" w:rsidRDefault="007B646C" w:rsidP="0085675F">
      <w:pPr>
        <w:spacing w:line="288" w:lineRule="auto"/>
        <w:ind w:firstLine="576"/>
        <w:jc w:val="both"/>
        <w:rPr>
          <w:rFonts w:cstheme="minorHAnsi"/>
        </w:rPr>
      </w:pPr>
      <w:r w:rsidRPr="00770548">
        <w:rPr>
          <w:rFonts w:cstheme="minorHAnsi"/>
        </w:rPr>
        <w:t xml:space="preserve">Vodorovné konstrukce – stropy a </w:t>
      </w:r>
      <w:proofErr w:type="gramStart"/>
      <w:r w:rsidRPr="00770548">
        <w:rPr>
          <w:rFonts w:cstheme="minorHAnsi"/>
        </w:rPr>
        <w:t>zastřešení</w:t>
      </w:r>
      <w:r w:rsidR="00770548">
        <w:rPr>
          <w:rFonts w:cstheme="minorHAnsi"/>
        </w:rPr>
        <w:t xml:space="preserve"> -</w:t>
      </w:r>
      <w:r w:rsidRPr="00770548">
        <w:rPr>
          <w:rFonts w:cstheme="minorHAnsi"/>
        </w:rPr>
        <w:t xml:space="preserve"> jsou</w:t>
      </w:r>
      <w:proofErr w:type="gramEnd"/>
      <w:r w:rsidRPr="00770548">
        <w:rPr>
          <w:rFonts w:cstheme="minorHAnsi"/>
        </w:rPr>
        <w:t xml:space="preserve"> navrženy jako železobetonové monolitické desky </w:t>
      </w:r>
      <w:proofErr w:type="spellStart"/>
      <w:r w:rsidRPr="00770548">
        <w:rPr>
          <w:rFonts w:cstheme="minorHAnsi"/>
        </w:rPr>
        <w:t>tl</w:t>
      </w:r>
      <w:proofErr w:type="spellEnd"/>
      <w:r w:rsidRPr="00770548">
        <w:rPr>
          <w:rFonts w:cstheme="minorHAnsi"/>
        </w:rPr>
        <w:t>. 2</w:t>
      </w:r>
      <w:r w:rsidR="001E5BFD" w:rsidRPr="00770548">
        <w:rPr>
          <w:rFonts w:cstheme="minorHAnsi"/>
        </w:rPr>
        <w:t>2</w:t>
      </w:r>
      <w:r w:rsidRPr="00770548">
        <w:rPr>
          <w:rFonts w:cstheme="minorHAnsi"/>
        </w:rPr>
        <w:t>0 až 2</w:t>
      </w:r>
      <w:r w:rsidR="001E5BFD" w:rsidRPr="00770548">
        <w:rPr>
          <w:rFonts w:cstheme="minorHAnsi"/>
        </w:rPr>
        <w:t>5</w:t>
      </w:r>
      <w:r w:rsidRPr="00770548">
        <w:rPr>
          <w:rFonts w:cstheme="minorHAnsi"/>
        </w:rPr>
        <w:t>0 mm. Otvor pro prostup rozšiřovaného jeviště je překlenut atikovým monolitickým železobetonovým průvlakem 200/9</w:t>
      </w:r>
      <w:r w:rsidR="001E5BFD" w:rsidRPr="00770548">
        <w:rPr>
          <w:rFonts w:cstheme="minorHAnsi"/>
        </w:rPr>
        <w:t>8</w:t>
      </w:r>
      <w:r w:rsidRPr="00770548">
        <w:rPr>
          <w:rFonts w:cstheme="minorHAnsi"/>
        </w:rPr>
        <w:t>0 mm.</w:t>
      </w:r>
    </w:p>
    <w:p w14:paraId="74389972" w14:textId="7312D271" w:rsidR="007B646C" w:rsidRPr="00770548" w:rsidRDefault="007B646C" w:rsidP="0085675F">
      <w:pPr>
        <w:spacing w:line="288" w:lineRule="auto"/>
        <w:ind w:firstLine="576"/>
        <w:jc w:val="both"/>
        <w:rPr>
          <w:rFonts w:cstheme="minorHAnsi"/>
        </w:rPr>
      </w:pPr>
      <w:r w:rsidRPr="00770548">
        <w:rPr>
          <w:rFonts w:cstheme="minorHAnsi"/>
        </w:rPr>
        <w:t xml:space="preserve">Založení přístavby je navrženo s ohledem na vyloučení ovlivnění nosných konstrukcí stávajícího domu a zároveň s ohledem na omezení sednutí přístavby. Založení je navrženo na základové desce tl.350 mm podporované </w:t>
      </w:r>
      <w:proofErr w:type="spellStart"/>
      <w:r w:rsidRPr="00770548">
        <w:rPr>
          <w:rFonts w:cstheme="minorHAnsi"/>
        </w:rPr>
        <w:t>mikropilotami</w:t>
      </w:r>
      <w:proofErr w:type="spellEnd"/>
      <w:r w:rsidRPr="00770548">
        <w:rPr>
          <w:rFonts w:cstheme="minorHAnsi"/>
        </w:rPr>
        <w:t xml:space="preserve"> s průměrem vrtu do 2</w:t>
      </w:r>
      <w:r w:rsidR="00770548">
        <w:rPr>
          <w:rFonts w:cstheme="minorHAnsi"/>
        </w:rPr>
        <w:t>5</w:t>
      </w:r>
      <w:r w:rsidRPr="00770548">
        <w:rPr>
          <w:rFonts w:cstheme="minorHAnsi"/>
        </w:rPr>
        <w:t xml:space="preserve">0 mm s výztužnými trubkami </w:t>
      </w:r>
      <w:r w:rsidR="0085675F" w:rsidRPr="00770548">
        <w:rPr>
          <w:rFonts w:cstheme="minorHAnsi"/>
        </w:rPr>
        <w:t>108</w:t>
      </w:r>
      <w:r w:rsidRPr="00770548">
        <w:rPr>
          <w:rFonts w:cstheme="minorHAnsi"/>
        </w:rPr>
        <w:t>/1</w:t>
      </w:r>
      <w:r w:rsidR="0085675F" w:rsidRPr="00770548">
        <w:rPr>
          <w:rFonts w:cstheme="minorHAnsi"/>
        </w:rPr>
        <w:t>6</w:t>
      </w:r>
      <w:r w:rsidRPr="00770548">
        <w:rPr>
          <w:rFonts w:cstheme="minorHAnsi"/>
        </w:rPr>
        <w:t xml:space="preserve"> mm</w:t>
      </w:r>
      <w:r w:rsidR="001E5BFD" w:rsidRPr="00770548">
        <w:rPr>
          <w:rFonts w:cstheme="minorHAnsi"/>
        </w:rPr>
        <w:t xml:space="preserve"> do skalního podloží (podle hloubky</w:t>
      </w:r>
      <w:r w:rsidR="00770548">
        <w:rPr>
          <w:rFonts w:cstheme="minorHAnsi"/>
        </w:rPr>
        <w:t xml:space="preserve"> zastiženého</w:t>
      </w:r>
      <w:r w:rsidR="001E5BFD" w:rsidRPr="00770548">
        <w:rPr>
          <w:rFonts w:cstheme="minorHAnsi"/>
        </w:rPr>
        <w:t xml:space="preserve"> skalního podloží upraví délka mikropiloty)</w:t>
      </w:r>
      <w:r w:rsidRPr="00770548">
        <w:rPr>
          <w:rFonts w:cstheme="minorHAnsi"/>
        </w:rPr>
        <w:t xml:space="preserve">. </w:t>
      </w:r>
    </w:p>
    <w:p w14:paraId="2B41D044" w14:textId="1A078429" w:rsidR="00334B21" w:rsidRPr="00770548" w:rsidRDefault="00334B21" w:rsidP="0085675F">
      <w:pPr>
        <w:spacing w:line="288" w:lineRule="auto"/>
        <w:ind w:firstLine="576"/>
        <w:jc w:val="both"/>
        <w:rPr>
          <w:rFonts w:cstheme="minorHAnsi"/>
        </w:rPr>
      </w:pPr>
      <w:r w:rsidRPr="00770548">
        <w:rPr>
          <w:rFonts w:cstheme="minorHAnsi"/>
        </w:rPr>
        <w:t xml:space="preserve">Přístavba divadelního klubu je též krabicový systém </w:t>
      </w:r>
      <w:r w:rsidR="00770548">
        <w:rPr>
          <w:rFonts w:cstheme="minorHAnsi"/>
        </w:rPr>
        <w:t xml:space="preserve">a je řešen jako </w:t>
      </w:r>
      <w:r w:rsidRPr="00770548">
        <w:rPr>
          <w:rFonts w:cstheme="minorHAnsi"/>
        </w:rPr>
        <w:t xml:space="preserve">jednotraktová konstrukce. Nosné svislé a vodorovné </w:t>
      </w:r>
      <w:proofErr w:type="spellStart"/>
      <w:r w:rsidRPr="00770548">
        <w:rPr>
          <w:rFonts w:cstheme="minorHAnsi"/>
        </w:rPr>
        <w:t>kce</w:t>
      </w:r>
      <w:proofErr w:type="spellEnd"/>
      <w:r w:rsidR="00770548">
        <w:rPr>
          <w:rFonts w:cstheme="minorHAnsi"/>
        </w:rPr>
        <w:t xml:space="preserve"> jsou navrženy</w:t>
      </w:r>
      <w:r w:rsidRPr="00770548">
        <w:rPr>
          <w:rFonts w:cstheme="minorHAnsi"/>
        </w:rPr>
        <w:t xml:space="preserve"> </w:t>
      </w:r>
      <w:proofErr w:type="spellStart"/>
      <w:r w:rsidRPr="00770548">
        <w:rPr>
          <w:rFonts w:cstheme="minorHAnsi"/>
        </w:rPr>
        <w:t>tl</w:t>
      </w:r>
      <w:proofErr w:type="spellEnd"/>
      <w:r w:rsidRPr="00770548">
        <w:rPr>
          <w:rFonts w:cstheme="minorHAnsi"/>
        </w:rPr>
        <w:t xml:space="preserve">. </w:t>
      </w:r>
      <w:proofErr w:type="gramStart"/>
      <w:r w:rsidRPr="00770548">
        <w:rPr>
          <w:rFonts w:cstheme="minorHAnsi"/>
        </w:rPr>
        <w:t>200mm</w:t>
      </w:r>
      <w:proofErr w:type="gramEnd"/>
      <w:r w:rsidRPr="00770548">
        <w:rPr>
          <w:rFonts w:cstheme="minorHAnsi"/>
        </w:rPr>
        <w:t>. Otvor pro přístup jeviště je překlenut atikovým monolitickým železobetonovým průvlakem 200/9</w:t>
      </w:r>
      <w:r w:rsidR="00666BE8" w:rsidRPr="00770548">
        <w:rPr>
          <w:rFonts w:cstheme="minorHAnsi"/>
        </w:rPr>
        <w:t>3</w:t>
      </w:r>
      <w:r w:rsidRPr="00770548">
        <w:rPr>
          <w:rFonts w:cstheme="minorHAnsi"/>
        </w:rPr>
        <w:t>0 mm. Založení je navrženo na základové desce tl.</w:t>
      </w:r>
      <w:r w:rsidR="00E83730" w:rsidRPr="00770548">
        <w:rPr>
          <w:rFonts w:cstheme="minorHAnsi"/>
        </w:rPr>
        <w:t>2</w:t>
      </w:r>
      <w:r w:rsidRPr="00770548">
        <w:rPr>
          <w:rFonts w:cstheme="minorHAnsi"/>
        </w:rPr>
        <w:t xml:space="preserve">50 mm </w:t>
      </w:r>
      <w:r w:rsidR="00E83730" w:rsidRPr="00770548">
        <w:rPr>
          <w:rFonts w:cstheme="minorHAnsi"/>
        </w:rPr>
        <w:t>propojené z</w:t>
      </w:r>
      <w:r w:rsidR="00770548">
        <w:rPr>
          <w:rFonts w:cstheme="minorHAnsi"/>
        </w:rPr>
        <w:t>e</w:t>
      </w:r>
      <w:r w:rsidR="00E83730" w:rsidRPr="00770548">
        <w:rPr>
          <w:rFonts w:cstheme="minorHAnsi"/>
        </w:rPr>
        <w:t xml:space="preserve"> stávající </w:t>
      </w:r>
      <w:proofErr w:type="spellStart"/>
      <w:r w:rsidR="00E83730" w:rsidRPr="00770548">
        <w:rPr>
          <w:rFonts w:cstheme="minorHAnsi"/>
        </w:rPr>
        <w:t>žb</w:t>
      </w:r>
      <w:proofErr w:type="spellEnd"/>
      <w:r w:rsidR="00770548">
        <w:rPr>
          <w:rFonts w:cstheme="minorHAnsi"/>
        </w:rPr>
        <w:t>.</w:t>
      </w:r>
      <w:r w:rsidR="00E83730" w:rsidRPr="00770548">
        <w:rPr>
          <w:rFonts w:cstheme="minorHAnsi"/>
        </w:rPr>
        <w:t xml:space="preserve"> konstrukc</w:t>
      </w:r>
      <w:r w:rsidR="00770548">
        <w:rPr>
          <w:rFonts w:cstheme="minorHAnsi"/>
        </w:rPr>
        <w:t>í</w:t>
      </w:r>
      <w:r w:rsidR="00E83730" w:rsidRPr="00770548">
        <w:rPr>
          <w:rFonts w:cstheme="minorHAnsi"/>
        </w:rPr>
        <w:t xml:space="preserve"> klubovny</w:t>
      </w:r>
      <w:r w:rsidR="00666BE8" w:rsidRPr="00770548">
        <w:rPr>
          <w:rFonts w:cstheme="minorHAnsi"/>
        </w:rPr>
        <w:t xml:space="preserve"> pomocí chem</w:t>
      </w:r>
      <w:r w:rsidR="00770548">
        <w:rPr>
          <w:rFonts w:cstheme="minorHAnsi"/>
        </w:rPr>
        <w:t>icky</w:t>
      </w:r>
      <w:r w:rsidR="00666BE8" w:rsidRPr="00770548">
        <w:rPr>
          <w:rFonts w:cstheme="minorHAnsi"/>
        </w:rPr>
        <w:t xml:space="preserve"> kotvené lepené výztuže</w:t>
      </w:r>
      <w:r w:rsidR="00E83730" w:rsidRPr="00770548">
        <w:rPr>
          <w:rFonts w:cstheme="minorHAnsi"/>
        </w:rPr>
        <w:t>.</w:t>
      </w:r>
    </w:p>
    <w:p w14:paraId="4E8C192D" w14:textId="1ED82C15" w:rsidR="00666BE8" w:rsidRPr="00770548" w:rsidRDefault="00334B21" w:rsidP="005B1B4F">
      <w:pPr>
        <w:spacing w:line="288" w:lineRule="auto"/>
        <w:ind w:firstLine="576"/>
        <w:jc w:val="both"/>
        <w:rPr>
          <w:rFonts w:cstheme="minorHAnsi"/>
        </w:rPr>
      </w:pPr>
      <w:r w:rsidRPr="00770548">
        <w:rPr>
          <w:rFonts w:cstheme="minorHAnsi"/>
        </w:rPr>
        <w:t xml:space="preserve">Veškeré konstrukce jsou navrženy z betonu C30/37 a </w:t>
      </w:r>
      <w:r w:rsidR="00770548">
        <w:rPr>
          <w:rFonts w:cstheme="minorHAnsi"/>
        </w:rPr>
        <w:t xml:space="preserve">jsou vytuženy vázanou </w:t>
      </w:r>
      <w:r w:rsidRPr="00770548">
        <w:rPr>
          <w:rFonts w:cstheme="minorHAnsi"/>
        </w:rPr>
        <w:t>výztuž</w:t>
      </w:r>
      <w:r w:rsidR="00770548">
        <w:rPr>
          <w:rFonts w:cstheme="minorHAnsi"/>
        </w:rPr>
        <w:t xml:space="preserve">í </w:t>
      </w:r>
      <w:proofErr w:type="gramStart"/>
      <w:r w:rsidR="00770548">
        <w:rPr>
          <w:rFonts w:cstheme="minorHAnsi"/>
        </w:rPr>
        <w:t xml:space="preserve">třídy </w:t>
      </w:r>
      <w:r w:rsidRPr="00770548">
        <w:rPr>
          <w:rFonts w:cstheme="minorHAnsi"/>
        </w:rPr>
        <w:t xml:space="preserve"> B</w:t>
      </w:r>
      <w:proofErr w:type="gramEnd"/>
      <w:r w:rsidRPr="00770548">
        <w:rPr>
          <w:rFonts w:cstheme="minorHAnsi"/>
        </w:rPr>
        <w:t>500B</w:t>
      </w:r>
      <w:r w:rsidR="00770548">
        <w:rPr>
          <w:rFonts w:cstheme="minorHAnsi"/>
        </w:rPr>
        <w:t>.</w:t>
      </w:r>
    </w:p>
    <w:p w14:paraId="1A4846D9" w14:textId="0E5675B1" w:rsidR="00666BE8" w:rsidRPr="00666BE8" w:rsidRDefault="00666BE8" w:rsidP="00666BE8">
      <w:pPr>
        <w:pStyle w:val="Nadpis2"/>
      </w:pPr>
      <w:bookmarkStart w:id="26" w:name="_Toc184375365"/>
      <w:r>
        <w:t>Stavební jáma</w:t>
      </w:r>
      <w:bookmarkEnd w:id="26"/>
    </w:p>
    <w:p w14:paraId="0C55A3E7" w14:textId="5AE7D126" w:rsidR="007B646C" w:rsidRDefault="00770548" w:rsidP="00770548">
      <w:pPr>
        <w:spacing w:line="288" w:lineRule="auto"/>
        <w:ind w:firstLine="576"/>
        <w:jc w:val="both"/>
        <w:rPr>
          <w:rFonts w:cstheme="minorHAnsi"/>
        </w:rPr>
      </w:pPr>
      <w:r>
        <w:rPr>
          <w:rFonts w:cstheme="minorHAnsi"/>
        </w:rPr>
        <w:t xml:space="preserve">Jáma pro </w:t>
      </w:r>
      <w:proofErr w:type="spellStart"/>
      <w:r w:rsidR="0076613B" w:rsidRPr="00770548">
        <w:rPr>
          <w:rFonts w:cstheme="minorHAnsi"/>
        </w:rPr>
        <w:t>řístavb</w:t>
      </w:r>
      <w:r>
        <w:rPr>
          <w:rFonts w:cstheme="minorHAnsi"/>
        </w:rPr>
        <w:t>u</w:t>
      </w:r>
      <w:proofErr w:type="spellEnd"/>
      <w:r w:rsidR="0076613B" w:rsidRPr="00770548">
        <w:rPr>
          <w:rFonts w:cstheme="minorHAnsi"/>
        </w:rPr>
        <w:t xml:space="preserve"> je z</w:t>
      </w:r>
      <w:r w:rsidR="00B70837" w:rsidRPr="00770548">
        <w:rPr>
          <w:rFonts w:cstheme="minorHAnsi"/>
        </w:rPr>
        <w:t xml:space="preserve">ajištěna pomocí dočasné </w:t>
      </w:r>
      <w:proofErr w:type="spellStart"/>
      <w:r>
        <w:rPr>
          <w:rFonts w:cstheme="minorHAnsi"/>
        </w:rPr>
        <w:t>mikro</w:t>
      </w:r>
      <w:r w:rsidR="00B70837" w:rsidRPr="00770548">
        <w:rPr>
          <w:rFonts w:cstheme="minorHAnsi"/>
        </w:rPr>
        <w:t>záporové</w:t>
      </w:r>
      <w:proofErr w:type="spellEnd"/>
      <w:r w:rsidR="00B70837" w:rsidRPr="00770548">
        <w:rPr>
          <w:rFonts w:cstheme="minorHAnsi"/>
        </w:rPr>
        <w:t xml:space="preserve"> pažící </w:t>
      </w:r>
      <w:proofErr w:type="gramStart"/>
      <w:r w:rsidR="00B70837" w:rsidRPr="00770548">
        <w:rPr>
          <w:rFonts w:cstheme="minorHAnsi"/>
        </w:rPr>
        <w:t>stěny  z</w:t>
      </w:r>
      <w:proofErr w:type="gramEnd"/>
      <w:r w:rsidR="00B70837" w:rsidRPr="00770548">
        <w:rPr>
          <w:rFonts w:cstheme="minorHAnsi"/>
        </w:rPr>
        <w:t xml:space="preserve"> ocelových válcovaných svislých nosníků HEB140 osazen</w:t>
      </w:r>
      <w:r>
        <w:rPr>
          <w:rFonts w:cstheme="minorHAnsi"/>
        </w:rPr>
        <w:t>ých</w:t>
      </w:r>
      <w:r w:rsidR="00B70837" w:rsidRPr="00770548">
        <w:rPr>
          <w:rFonts w:cstheme="minorHAnsi"/>
        </w:rPr>
        <w:t xml:space="preserve"> do vrtu 250mm</w:t>
      </w:r>
      <w:r>
        <w:rPr>
          <w:rFonts w:cstheme="minorHAnsi"/>
        </w:rPr>
        <w:t>. Vrty pro zápory jsou</w:t>
      </w:r>
      <w:r w:rsidR="00B70837" w:rsidRPr="00770548">
        <w:rPr>
          <w:rFonts w:cstheme="minorHAnsi"/>
        </w:rPr>
        <w:t xml:space="preserve"> vybetonov</w:t>
      </w:r>
      <w:r>
        <w:rPr>
          <w:rFonts w:cstheme="minorHAnsi"/>
        </w:rPr>
        <w:t>ány betonem</w:t>
      </w:r>
      <w:r w:rsidR="00B70837" w:rsidRPr="00770548">
        <w:rPr>
          <w:rFonts w:cstheme="minorHAnsi"/>
        </w:rPr>
        <w:t xml:space="preserve"> C20/25</w:t>
      </w:r>
      <w:r>
        <w:rPr>
          <w:rFonts w:cstheme="minorHAnsi"/>
        </w:rPr>
        <w:t xml:space="preserve"> do úrovně dna jámy a pažení je pomocí</w:t>
      </w:r>
      <w:r w:rsidR="00B70837" w:rsidRPr="00770548">
        <w:rPr>
          <w:rFonts w:cstheme="minorHAnsi"/>
        </w:rPr>
        <w:t xml:space="preserve"> dřevěné výdřevy </w:t>
      </w:r>
      <w:proofErr w:type="spellStart"/>
      <w:r w:rsidR="00B70837" w:rsidRPr="00770548">
        <w:rPr>
          <w:rFonts w:cstheme="minorHAnsi"/>
        </w:rPr>
        <w:t>tl</w:t>
      </w:r>
      <w:proofErr w:type="spellEnd"/>
      <w:r w:rsidR="00B70837" w:rsidRPr="00770548">
        <w:rPr>
          <w:rFonts w:cstheme="minorHAnsi"/>
        </w:rPr>
        <w:t xml:space="preserve">. </w:t>
      </w:r>
      <w:proofErr w:type="gramStart"/>
      <w:r w:rsidR="00B70837" w:rsidRPr="00770548">
        <w:rPr>
          <w:rFonts w:cstheme="minorHAnsi"/>
        </w:rPr>
        <w:t>80mm</w:t>
      </w:r>
      <w:proofErr w:type="gramEnd"/>
      <w:r w:rsidR="00B70837" w:rsidRPr="00770548">
        <w:rPr>
          <w:rFonts w:cstheme="minorHAnsi"/>
        </w:rPr>
        <w:t xml:space="preserve"> z min. materiálu </w:t>
      </w:r>
      <w:r w:rsidR="002A7405" w:rsidRPr="002A7405">
        <w:rPr>
          <w:rFonts w:cstheme="minorHAnsi"/>
        </w:rPr>
        <w:t>C</w:t>
      </w:r>
      <w:r w:rsidR="00B70837" w:rsidRPr="002A7405">
        <w:rPr>
          <w:rFonts w:cstheme="minorHAnsi"/>
        </w:rPr>
        <w:t>16.</w:t>
      </w:r>
      <w:r w:rsidR="00B70837" w:rsidRPr="00770548">
        <w:rPr>
          <w:rFonts w:cstheme="minorHAnsi"/>
        </w:rPr>
        <w:t xml:space="preserve"> Pokud bude při výkopu stavební jámy zjištěna jakákoli možná nestabilita podloží, bude hrana stavební jámy dotěsněna a stabilizována.</w:t>
      </w:r>
      <w:r w:rsidR="00161225" w:rsidRPr="00770548">
        <w:rPr>
          <w:rFonts w:cstheme="minorHAnsi"/>
        </w:rPr>
        <w:t xml:space="preserve"> Pažící stěna je zajištěna vodorovným </w:t>
      </w:r>
      <w:r w:rsidR="007B646C" w:rsidRPr="00770548">
        <w:rPr>
          <w:rFonts w:cstheme="minorHAnsi"/>
        </w:rPr>
        <w:t>rozpíraným</w:t>
      </w:r>
      <w:r w:rsidR="00666BE8" w:rsidRPr="00770548">
        <w:rPr>
          <w:rFonts w:cstheme="minorHAnsi"/>
        </w:rPr>
        <w:t xml:space="preserve"> pomoci trubek TR152/10</w:t>
      </w:r>
      <w:r w:rsidR="007B646C" w:rsidRPr="00770548">
        <w:rPr>
          <w:rFonts w:cstheme="minorHAnsi"/>
        </w:rPr>
        <w:t xml:space="preserve"> do konstrukce stávající</w:t>
      </w:r>
      <w:r w:rsidR="0085675F" w:rsidRPr="00770548">
        <w:rPr>
          <w:rFonts w:cstheme="minorHAnsi"/>
        </w:rPr>
        <w:t>ho</w:t>
      </w:r>
      <w:r w:rsidR="007B646C" w:rsidRPr="00770548">
        <w:rPr>
          <w:rFonts w:cstheme="minorHAnsi"/>
        </w:rPr>
        <w:t xml:space="preserve"> domu ve 2 výškových úrovních</w:t>
      </w:r>
      <w:r w:rsidR="0085675F" w:rsidRPr="00770548">
        <w:rPr>
          <w:rFonts w:cstheme="minorHAnsi"/>
        </w:rPr>
        <w:t xml:space="preserve"> v místě kolmé stěny nebo vodorovného stropu</w:t>
      </w:r>
      <w:r w:rsidR="00666BE8" w:rsidRPr="00770548">
        <w:rPr>
          <w:rFonts w:cstheme="minorHAnsi"/>
        </w:rPr>
        <w:t>.</w:t>
      </w:r>
      <w:r w:rsidR="007B646C" w:rsidRPr="00770548">
        <w:rPr>
          <w:rFonts w:cstheme="minorHAnsi"/>
        </w:rPr>
        <w:t xml:space="preserve"> </w:t>
      </w:r>
      <w:r w:rsidR="00666BE8" w:rsidRPr="00770548">
        <w:rPr>
          <w:rFonts w:cstheme="minorHAnsi"/>
        </w:rPr>
        <w:t>P</w:t>
      </w:r>
      <w:r w:rsidR="007B646C" w:rsidRPr="00770548">
        <w:rPr>
          <w:rFonts w:cstheme="minorHAnsi"/>
        </w:rPr>
        <w:t>ažená výška výkopu je cca 5,</w:t>
      </w:r>
      <w:r w:rsidR="0085675F" w:rsidRPr="00770548">
        <w:rPr>
          <w:rFonts w:cstheme="minorHAnsi"/>
        </w:rPr>
        <w:t>7</w:t>
      </w:r>
      <w:r w:rsidR="007B646C" w:rsidRPr="00770548">
        <w:rPr>
          <w:rFonts w:cstheme="minorHAnsi"/>
        </w:rPr>
        <w:t xml:space="preserve"> m.</w:t>
      </w:r>
    </w:p>
    <w:p w14:paraId="307BE54A" w14:textId="77777777" w:rsidR="00770548" w:rsidRPr="00770548" w:rsidRDefault="00770548" w:rsidP="00770548">
      <w:pPr>
        <w:spacing w:line="288" w:lineRule="auto"/>
        <w:ind w:firstLine="576"/>
        <w:jc w:val="both"/>
        <w:rPr>
          <w:rFonts w:cstheme="minorHAnsi"/>
        </w:rPr>
      </w:pPr>
    </w:p>
    <w:p w14:paraId="15D0BA0A" w14:textId="207E6331" w:rsidR="006A55DF" w:rsidRDefault="00334B21" w:rsidP="006A55DF">
      <w:pPr>
        <w:pStyle w:val="Nadpis2"/>
      </w:pPr>
      <w:bookmarkStart w:id="27" w:name="_Toc44948101"/>
      <w:bookmarkStart w:id="28" w:name="_Toc184375366"/>
      <w:r>
        <w:t>Zásahy do</w:t>
      </w:r>
      <w:r w:rsidR="0077557E" w:rsidRPr="00750A20">
        <w:t xml:space="preserve"> stávajících konstrukcí</w:t>
      </w:r>
      <w:bookmarkEnd w:id="27"/>
      <w:bookmarkEnd w:id="28"/>
    </w:p>
    <w:p w14:paraId="2BB005CD" w14:textId="77777777" w:rsidR="00B70837" w:rsidRPr="00B70837" w:rsidRDefault="00B70837" w:rsidP="00B70837">
      <w:pPr>
        <w:rPr>
          <w:lang w:eastAsia="cs-CZ"/>
        </w:rPr>
      </w:pPr>
    </w:p>
    <w:p w14:paraId="08F10899" w14:textId="6514876C" w:rsidR="00334B21" w:rsidRPr="00770548" w:rsidRDefault="00334B21" w:rsidP="00E83730">
      <w:pPr>
        <w:numPr>
          <w:ilvl w:val="0"/>
          <w:numId w:val="19"/>
        </w:numPr>
        <w:jc w:val="both"/>
        <w:rPr>
          <w:rFonts w:cstheme="minorHAnsi"/>
        </w:rPr>
      </w:pPr>
      <w:r w:rsidRPr="00770548">
        <w:rPr>
          <w:rFonts w:cstheme="minorHAnsi"/>
          <w:b/>
          <w:bCs/>
        </w:rPr>
        <w:t>Úpravy základů.</w:t>
      </w:r>
      <w:r w:rsidRPr="00770548">
        <w:rPr>
          <w:rFonts w:cstheme="minorHAnsi"/>
        </w:rPr>
        <w:t xml:space="preserve"> Pro stojky, které budou osazeny v ostění otvoru pro rozšíření jeviště, se provedou ve stávajících základech domu nové příčné železobetonové roznášecí bloky průřezu 600/700 – délky cca 1.8 m, každý blok bude podporován </w:t>
      </w:r>
      <w:r w:rsidR="00E83730" w:rsidRPr="00770548">
        <w:rPr>
          <w:rFonts w:cstheme="minorHAnsi"/>
        </w:rPr>
        <w:t>3</w:t>
      </w:r>
      <w:r w:rsidRPr="00770548">
        <w:rPr>
          <w:rFonts w:cstheme="minorHAnsi"/>
        </w:rPr>
        <w:t xml:space="preserve"> </w:t>
      </w:r>
      <w:proofErr w:type="spellStart"/>
      <w:r w:rsidRPr="00770548">
        <w:rPr>
          <w:rFonts w:cstheme="minorHAnsi"/>
        </w:rPr>
        <w:t>mikropilotami</w:t>
      </w:r>
      <w:proofErr w:type="spellEnd"/>
      <w:r w:rsidR="00E83730" w:rsidRPr="00770548">
        <w:rPr>
          <w:rFonts w:cstheme="minorHAnsi"/>
        </w:rPr>
        <w:t xml:space="preserve"> </w:t>
      </w:r>
      <w:r w:rsidRPr="00770548">
        <w:rPr>
          <w:rFonts w:cstheme="minorHAnsi"/>
        </w:rPr>
        <w:t xml:space="preserve">po dvou z každé strany jižní obvodové dvorní zdi. Celkem zde tedy je navrženo provedení </w:t>
      </w:r>
      <w:r w:rsidR="00E83730" w:rsidRPr="00770548">
        <w:rPr>
          <w:rFonts w:cstheme="minorHAnsi"/>
        </w:rPr>
        <w:t>12</w:t>
      </w:r>
      <w:r w:rsidRPr="00770548">
        <w:rPr>
          <w:rFonts w:cstheme="minorHAnsi"/>
        </w:rPr>
        <w:t xml:space="preserve"> ks mikropilot, </w:t>
      </w:r>
      <w:r w:rsidR="00E83730" w:rsidRPr="00770548">
        <w:rPr>
          <w:rFonts w:cstheme="minorHAnsi"/>
        </w:rPr>
        <w:t>6</w:t>
      </w:r>
      <w:r w:rsidRPr="00770548">
        <w:rPr>
          <w:rFonts w:cstheme="minorHAnsi"/>
        </w:rPr>
        <w:t xml:space="preserve"> na každé straně budoucího otvoru.</w:t>
      </w:r>
    </w:p>
    <w:p w14:paraId="21E388C3" w14:textId="1BD3F796" w:rsidR="00334B21" w:rsidRPr="00770548" w:rsidRDefault="00334B21" w:rsidP="00334B21">
      <w:pPr>
        <w:numPr>
          <w:ilvl w:val="0"/>
          <w:numId w:val="19"/>
        </w:numPr>
        <w:jc w:val="both"/>
        <w:rPr>
          <w:rFonts w:cstheme="minorHAnsi"/>
        </w:rPr>
      </w:pPr>
      <w:r w:rsidRPr="00770548">
        <w:rPr>
          <w:rFonts w:cstheme="minorHAnsi"/>
        </w:rPr>
        <w:t>Ve 2.PP</w:t>
      </w:r>
      <w:r w:rsidR="00292592" w:rsidRPr="00770548">
        <w:rPr>
          <w:rFonts w:cstheme="minorHAnsi"/>
        </w:rPr>
        <w:t xml:space="preserve"> a 1.PP</w:t>
      </w:r>
      <w:r w:rsidRPr="00770548">
        <w:rPr>
          <w:rFonts w:cstheme="minorHAnsi"/>
        </w:rPr>
        <w:t xml:space="preserve"> je navrženo prolomení nových dveřních otvorů ve stávající jižní obvodové nosné dvorní zdi pro dvě nová schodiště a přístup do „rezervy“. Do otvorů budou osazeny nové překlady z ocelových válcovaných tyčí IPN.</w:t>
      </w:r>
      <w:r w:rsidR="00E83730" w:rsidRPr="00770548">
        <w:rPr>
          <w:rFonts w:cstheme="minorHAnsi"/>
        </w:rPr>
        <w:t xml:space="preserve"> Při osazování nových překladů bouraných otvorů se bude postupovat vždy postupně tak, že se nejprve osadí ½ tyčí, uklínuje se a aktivuje se expanzní </w:t>
      </w:r>
      <w:r w:rsidR="00E83730" w:rsidRPr="00770548">
        <w:rPr>
          <w:rFonts w:cstheme="minorHAnsi"/>
        </w:rPr>
        <w:lastRenderedPageBreak/>
        <w:t>cementovou maltou, po zatvrdnutí malty se osadí obdobně druhá polovina tyčí a po vytvrdnutí se nový otvor vybourá. Dozdívky stávajících otvorů v nosném zdivu se provedou z plných pálených cihel P</w:t>
      </w:r>
      <w:r w:rsidR="00666BE8" w:rsidRPr="00770548">
        <w:rPr>
          <w:rFonts w:cstheme="minorHAnsi"/>
        </w:rPr>
        <w:t>20</w:t>
      </w:r>
      <w:r w:rsidR="00E83730" w:rsidRPr="00770548">
        <w:rPr>
          <w:rFonts w:cstheme="minorHAnsi"/>
        </w:rPr>
        <w:t xml:space="preserve"> na cementovou maltu</w:t>
      </w:r>
      <w:r w:rsidR="00292592" w:rsidRPr="00770548">
        <w:rPr>
          <w:rFonts w:cstheme="minorHAnsi"/>
        </w:rPr>
        <w:t xml:space="preserve"> MC10</w:t>
      </w:r>
      <w:r w:rsidR="00E83730" w:rsidRPr="00770548">
        <w:rPr>
          <w:rFonts w:cstheme="minorHAnsi"/>
        </w:rPr>
        <w:t xml:space="preserve">. Podle možností se provážou se zdivem stávajícím. </w:t>
      </w:r>
      <w:r w:rsidRPr="00770548">
        <w:rPr>
          <w:rFonts w:cstheme="minorHAnsi"/>
        </w:rPr>
        <w:t xml:space="preserve"> Ve stávající dvorní přístavbě se vybourá nový otvor pro okno anglického dvorku a některé stávající otvory se zazdí zdivem z plných cihel. Stávajícím zdivem jižní obvodové zdi ve 2.PP budou nově procházet stojky rámů otvoru pro rozšíření hlediště, na každé straně </w:t>
      </w:r>
      <w:r w:rsidR="00E83730" w:rsidRPr="00770548">
        <w:rPr>
          <w:rFonts w:cstheme="minorHAnsi"/>
        </w:rPr>
        <w:t>2</w:t>
      </w:r>
      <w:r w:rsidRPr="00770548">
        <w:rPr>
          <w:rFonts w:cstheme="minorHAnsi"/>
        </w:rPr>
        <w:t>xHEB200. Stojky se budou osazovat do svislých drážek ve zdivu.</w:t>
      </w:r>
    </w:p>
    <w:p w14:paraId="310256A4" w14:textId="585F965F" w:rsidR="00334B21" w:rsidRPr="00770548" w:rsidRDefault="00334B21" w:rsidP="00334B21">
      <w:pPr>
        <w:numPr>
          <w:ilvl w:val="0"/>
          <w:numId w:val="19"/>
        </w:numPr>
        <w:jc w:val="both"/>
        <w:rPr>
          <w:rFonts w:cstheme="minorHAnsi"/>
        </w:rPr>
      </w:pPr>
      <w:r w:rsidRPr="00770548">
        <w:rPr>
          <w:rFonts w:cstheme="minorHAnsi"/>
        </w:rPr>
        <w:t>V 1.PP je</w:t>
      </w:r>
      <w:r w:rsidR="00292592" w:rsidRPr="00770548">
        <w:rPr>
          <w:rFonts w:cstheme="minorHAnsi"/>
        </w:rPr>
        <w:t xml:space="preserve"> s</w:t>
      </w:r>
      <w:r w:rsidRPr="00770548">
        <w:rPr>
          <w:rFonts w:cstheme="minorHAnsi"/>
        </w:rPr>
        <w:t>távajícím zdivem jižní obvodové zdi ve 2.PP budou nově procházet stojky rámů otvoru pro rozšíření hlediště, na každé straně 4xHEB200. Stojky se budou osazovat do svislých drážek ve zdivu.</w:t>
      </w:r>
    </w:p>
    <w:p w14:paraId="794BEB38" w14:textId="77777777" w:rsidR="000C5C9E" w:rsidRDefault="00334B21" w:rsidP="009F5880">
      <w:pPr>
        <w:numPr>
          <w:ilvl w:val="0"/>
          <w:numId w:val="19"/>
        </w:numPr>
        <w:jc w:val="both"/>
        <w:rPr>
          <w:rFonts w:cstheme="minorHAnsi"/>
        </w:rPr>
      </w:pPr>
      <w:r w:rsidRPr="00770548">
        <w:rPr>
          <w:rFonts w:cstheme="minorHAnsi"/>
        </w:rPr>
        <w:t>V 1.NP je navrženo probourání velkého otvoru pro rozšíření jeviště ve stávající jižní obvodové dvorní zdi se světlostí cca 6.</w:t>
      </w:r>
      <w:r w:rsidR="009F5880" w:rsidRPr="00770548">
        <w:rPr>
          <w:rFonts w:cstheme="minorHAnsi"/>
        </w:rPr>
        <w:t>8</w:t>
      </w:r>
      <w:r w:rsidRPr="00770548">
        <w:rPr>
          <w:rFonts w:cstheme="minorHAnsi"/>
        </w:rPr>
        <w:t xml:space="preserve"> m. Nad otvorem je nosné zdivo bytového domu. Statické zajištění nového otvoru je navrženo pomocí složeného rámu. Stojky rámu jsou navrženy na každé straně </w:t>
      </w:r>
      <w:r w:rsidR="009F5880" w:rsidRPr="00770548">
        <w:rPr>
          <w:rFonts w:cstheme="minorHAnsi"/>
        </w:rPr>
        <w:t>2</w:t>
      </w:r>
      <w:r w:rsidRPr="00770548">
        <w:rPr>
          <w:rFonts w:cstheme="minorHAnsi"/>
        </w:rPr>
        <w:t>xHEB200, příčle rámu pak z tyčí 4xIPN5</w:t>
      </w:r>
      <w:r w:rsidR="009F5880" w:rsidRPr="00770548">
        <w:rPr>
          <w:rFonts w:cstheme="minorHAnsi"/>
        </w:rPr>
        <w:t>5</w:t>
      </w:r>
      <w:r w:rsidRPr="00770548">
        <w:rPr>
          <w:rFonts w:cstheme="minorHAnsi"/>
        </w:rPr>
        <w:t xml:space="preserve">0. Stojky rámu budou založeny na základových prazích – viz úpravy základů. Pro osazení rámů bude stávající zdivo dočasně podchyceno pomocí </w:t>
      </w:r>
      <w:proofErr w:type="spellStart"/>
      <w:r w:rsidRPr="00770548">
        <w:rPr>
          <w:rFonts w:cstheme="minorHAnsi"/>
        </w:rPr>
        <w:t>mikropilotových</w:t>
      </w:r>
      <w:proofErr w:type="spellEnd"/>
      <w:r w:rsidRPr="00770548">
        <w:rPr>
          <w:rFonts w:cstheme="minorHAnsi"/>
        </w:rPr>
        <w:t xml:space="preserve"> bárek a ocelových příčníků přibližně v úrovni stropu 1.NP</w:t>
      </w:r>
      <w:r w:rsidR="00292592" w:rsidRPr="00770548">
        <w:rPr>
          <w:rFonts w:cstheme="minorHAnsi"/>
        </w:rPr>
        <w:t xml:space="preserve">. </w:t>
      </w:r>
      <w:r w:rsidRPr="00770548">
        <w:rPr>
          <w:rFonts w:cstheme="minorHAnsi"/>
        </w:rPr>
        <w:t>Po osazení příčlí bude provedena aktivace příčlí, stojek i základů hydraulickými zvedáky tak, aby byla omezena další deformace příčlí a tím i event. poruchy výše uloženého zdiva.</w:t>
      </w:r>
    </w:p>
    <w:p w14:paraId="6CBBAB3E" w14:textId="021F7DBA" w:rsidR="009F5880" w:rsidRPr="00770548" w:rsidRDefault="00334B21" w:rsidP="009F5880">
      <w:pPr>
        <w:numPr>
          <w:ilvl w:val="0"/>
          <w:numId w:val="19"/>
        </w:numPr>
        <w:jc w:val="both"/>
        <w:rPr>
          <w:rFonts w:cstheme="minorHAnsi"/>
        </w:rPr>
      </w:pPr>
      <w:r w:rsidRPr="00770548">
        <w:rPr>
          <w:rFonts w:cstheme="minorHAnsi"/>
        </w:rPr>
        <w:t xml:space="preserve"> </w:t>
      </w:r>
      <w:r w:rsidR="009F5880" w:rsidRPr="002A7405">
        <w:rPr>
          <w:rFonts w:cstheme="minorHAnsi"/>
        </w:rPr>
        <w:t>V</w:t>
      </w:r>
      <w:r w:rsidR="002A7405" w:rsidRPr="002A7405">
        <w:rPr>
          <w:rFonts w:cstheme="minorHAnsi"/>
        </w:rPr>
        <w:t> prostoru hlediště</w:t>
      </w:r>
      <w:r w:rsidR="009F5880" w:rsidRPr="002A7405">
        <w:rPr>
          <w:rFonts w:cstheme="minorHAnsi"/>
        </w:rPr>
        <w:t xml:space="preserve"> j</w:t>
      </w:r>
      <w:r w:rsidR="000C5C9E" w:rsidRPr="002A7405">
        <w:rPr>
          <w:rFonts w:cstheme="minorHAnsi"/>
        </w:rPr>
        <w:t>sou</w:t>
      </w:r>
      <w:r w:rsidR="009F5880" w:rsidRPr="00770548">
        <w:rPr>
          <w:rFonts w:cstheme="minorHAnsi"/>
        </w:rPr>
        <w:t xml:space="preserve"> též navržen</w:t>
      </w:r>
      <w:r w:rsidR="000C5C9E">
        <w:rPr>
          <w:rFonts w:cstheme="minorHAnsi"/>
        </w:rPr>
        <w:t>y</w:t>
      </w:r>
      <w:r w:rsidR="009F5880" w:rsidRPr="00770548">
        <w:rPr>
          <w:rFonts w:cstheme="minorHAnsi"/>
        </w:rPr>
        <w:t xml:space="preserve"> </w:t>
      </w:r>
      <w:r w:rsidR="00B75049" w:rsidRPr="00770548">
        <w:rPr>
          <w:rFonts w:cstheme="minorHAnsi"/>
        </w:rPr>
        <w:t>2</w:t>
      </w:r>
      <w:r w:rsidR="000C5C9E">
        <w:rPr>
          <w:rFonts w:cstheme="minorHAnsi"/>
        </w:rPr>
        <w:t xml:space="preserve"> nové</w:t>
      </w:r>
      <w:r w:rsidR="00B75049" w:rsidRPr="00770548">
        <w:rPr>
          <w:rFonts w:cstheme="minorHAnsi"/>
        </w:rPr>
        <w:t xml:space="preserve"> </w:t>
      </w:r>
      <w:r w:rsidR="009F5880" w:rsidRPr="00770548">
        <w:rPr>
          <w:rFonts w:cstheme="minorHAnsi"/>
        </w:rPr>
        <w:t>ocelové</w:t>
      </w:r>
      <w:r w:rsidR="00B75049" w:rsidRPr="00770548">
        <w:rPr>
          <w:rFonts w:cstheme="minorHAnsi"/>
        </w:rPr>
        <w:t xml:space="preserve"> </w:t>
      </w:r>
      <w:r w:rsidR="009F5880" w:rsidRPr="00770548">
        <w:rPr>
          <w:rFonts w:cstheme="minorHAnsi"/>
        </w:rPr>
        <w:t>sloupy</w:t>
      </w:r>
      <w:r w:rsidR="00B75049" w:rsidRPr="00770548">
        <w:rPr>
          <w:rFonts w:cstheme="minorHAnsi"/>
        </w:rPr>
        <w:t xml:space="preserve"> nahrazující stávající zděné pilíře v osové vzdáleností </w:t>
      </w:r>
      <w:proofErr w:type="gramStart"/>
      <w:r w:rsidR="00B75049" w:rsidRPr="00770548">
        <w:rPr>
          <w:rFonts w:cstheme="minorHAnsi"/>
        </w:rPr>
        <w:t>7100mm</w:t>
      </w:r>
      <w:proofErr w:type="gramEnd"/>
      <w:r w:rsidR="000C5C9E">
        <w:rPr>
          <w:rFonts w:cstheme="minorHAnsi"/>
        </w:rPr>
        <w:t>, sloupy jsou navrženy</w:t>
      </w:r>
      <w:r w:rsidR="009F5880" w:rsidRPr="00770548">
        <w:rPr>
          <w:rFonts w:cstheme="minorHAnsi"/>
        </w:rPr>
        <w:t xml:space="preserve"> z TR368/14 - 5</w:t>
      </w:r>
      <w:r w:rsidR="00292592" w:rsidRPr="00770548">
        <w:rPr>
          <w:rFonts w:cstheme="minorHAnsi"/>
        </w:rPr>
        <w:t>1</w:t>
      </w:r>
      <w:r w:rsidR="009F5880" w:rsidRPr="00770548">
        <w:rPr>
          <w:rFonts w:cstheme="minorHAnsi"/>
        </w:rPr>
        <w:t>00mm</w:t>
      </w:r>
      <w:r w:rsidR="00B75049" w:rsidRPr="00770548">
        <w:rPr>
          <w:rFonts w:cstheme="minorHAnsi"/>
        </w:rPr>
        <w:t xml:space="preserve">. </w:t>
      </w:r>
      <w:r w:rsidR="000C5C9E">
        <w:rPr>
          <w:rFonts w:cstheme="minorHAnsi"/>
        </w:rPr>
        <w:t>Sloupy j</w:t>
      </w:r>
      <w:r w:rsidR="00B75049" w:rsidRPr="00770548">
        <w:rPr>
          <w:rFonts w:cstheme="minorHAnsi"/>
        </w:rPr>
        <w:t xml:space="preserve">sou </w:t>
      </w:r>
      <w:r w:rsidR="000C5C9E">
        <w:rPr>
          <w:rFonts w:cstheme="minorHAnsi"/>
        </w:rPr>
        <w:t>uloženy</w:t>
      </w:r>
      <w:r w:rsidR="00B75049" w:rsidRPr="00770548">
        <w:rPr>
          <w:rFonts w:cstheme="minorHAnsi"/>
        </w:rPr>
        <w:t xml:space="preserve"> na zdivu přes ž</w:t>
      </w:r>
      <w:r w:rsidR="000C5C9E">
        <w:rPr>
          <w:rFonts w:cstheme="minorHAnsi"/>
        </w:rPr>
        <w:t>elezobetonový roznášecí</w:t>
      </w:r>
      <w:r w:rsidR="00B75049" w:rsidRPr="00770548">
        <w:rPr>
          <w:rFonts w:cstheme="minorHAnsi"/>
        </w:rPr>
        <w:t xml:space="preserve"> práh</w:t>
      </w:r>
      <w:r w:rsidR="009F5880" w:rsidRPr="00770548">
        <w:rPr>
          <w:rFonts w:cstheme="minorHAnsi"/>
        </w:rPr>
        <w:t xml:space="preserve"> </w:t>
      </w:r>
      <w:r w:rsidR="00B75049" w:rsidRPr="00770548">
        <w:rPr>
          <w:rFonts w:cstheme="minorHAnsi"/>
        </w:rPr>
        <w:t>a</w:t>
      </w:r>
      <w:r w:rsidR="009F5880" w:rsidRPr="00770548">
        <w:rPr>
          <w:rFonts w:cstheme="minorHAnsi"/>
        </w:rPr>
        <w:t xml:space="preserve"> roznášecí ocelový plech PL50</w:t>
      </w:r>
      <w:r w:rsidR="00B75049" w:rsidRPr="00770548">
        <w:rPr>
          <w:rFonts w:cstheme="minorHAnsi"/>
        </w:rPr>
        <w:t>.</w:t>
      </w:r>
      <w:r w:rsidR="00B70837" w:rsidRPr="00770548">
        <w:rPr>
          <w:rFonts w:eastAsia="Calibri" w:cstheme="minorHAnsi"/>
        </w:rPr>
        <w:t xml:space="preserve"> Zaktivovaní proběhne pomoci expanzní zálivkové malty.</w:t>
      </w:r>
      <w:r w:rsidR="00B75049" w:rsidRPr="00770548">
        <w:rPr>
          <w:rFonts w:cstheme="minorHAnsi"/>
        </w:rPr>
        <w:t xml:space="preserve"> Vzhledem velkému zatížení pod zděnými pilíři </w:t>
      </w:r>
      <w:r w:rsidR="000C5C9E">
        <w:rPr>
          <w:rFonts w:cstheme="minorHAnsi"/>
        </w:rPr>
        <w:t xml:space="preserve">se </w:t>
      </w:r>
      <w:r w:rsidR="00B75049" w:rsidRPr="00770548">
        <w:rPr>
          <w:rFonts w:cstheme="minorHAnsi"/>
        </w:rPr>
        <w:t>musí přilehlé průvlaky a stropy řádně podepřít.</w:t>
      </w:r>
    </w:p>
    <w:p w14:paraId="592E1AEF" w14:textId="5507C97E" w:rsidR="00161225" w:rsidRPr="00770548" w:rsidRDefault="00161225" w:rsidP="00161225">
      <w:pPr>
        <w:ind w:left="708"/>
        <w:jc w:val="both"/>
        <w:rPr>
          <w:rFonts w:cstheme="minorHAnsi"/>
        </w:rPr>
      </w:pPr>
      <w:r w:rsidRPr="00770548">
        <w:rPr>
          <w:rFonts w:cstheme="minorHAnsi"/>
        </w:rPr>
        <w:t>Veškera ocelové nosné konstrukce je navržené z ocelí S235.</w:t>
      </w:r>
    </w:p>
    <w:p w14:paraId="306C57E0" w14:textId="598F7A8F" w:rsidR="006909F6" w:rsidRPr="00770548" w:rsidRDefault="006909F6" w:rsidP="00666BE8">
      <w:pPr>
        <w:ind w:firstLine="708"/>
        <w:jc w:val="both"/>
        <w:rPr>
          <w:rFonts w:cstheme="minorHAnsi"/>
          <w:lang w:eastAsia="cs-CZ"/>
        </w:rPr>
      </w:pPr>
      <w:r w:rsidRPr="00770548">
        <w:rPr>
          <w:rFonts w:cstheme="minorHAnsi"/>
          <w:lang w:eastAsia="cs-CZ"/>
        </w:rPr>
        <w:t xml:space="preserve">Po celou dobu </w:t>
      </w:r>
      <w:r w:rsidR="000C5C9E">
        <w:rPr>
          <w:rFonts w:cstheme="minorHAnsi"/>
          <w:lang w:eastAsia="cs-CZ"/>
        </w:rPr>
        <w:t xml:space="preserve">prováděná </w:t>
      </w:r>
      <w:r w:rsidRPr="00770548">
        <w:rPr>
          <w:rFonts w:cstheme="minorHAnsi"/>
          <w:lang w:eastAsia="cs-CZ"/>
        </w:rPr>
        <w:t>bouracích prací bud</w:t>
      </w:r>
      <w:r w:rsidR="000C5C9E">
        <w:rPr>
          <w:rFonts w:cstheme="minorHAnsi"/>
          <w:lang w:eastAsia="cs-CZ"/>
        </w:rPr>
        <w:t>ou stavbou sledovány</w:t>
      </w:r>
      <w:r w:rsidRPr="00770548">
        <w:rPr>
          <w:rFonts w:cstheme="minorHAnsi"/>
          <w:lang w:eastAsia="cs-CZ"/>
        </w:rPr>
        <w:t xml:space="preserve"> jakékoliv pohyby svislých původních konstrukcí a při jakékoliv významnější trhlině ve zdivu či výrazné deformaci původní stěny budou práce ukončeny a po dohodě s projektantem statiky bude přistoupeno k pomocné stabilizaci a následně budou bourací práce pokračovat. Objeví-li se nová skutečnost během provádění stavby, která nebula dosud známa, musí být návrh úprav na základě této skutečnosti aktualizován.</w:t>
      </w:r>
    </w:p>
    <w:p w14:paraId="04CEEA75" w14:textId="43ED8508" w:rsidR="00161225" w:rsidRPr="00C82352" w:rsidRDefault="003F3FC4" w:rsidP="00C82352">
      <w:pPr>
        <w:pStyle w:val="Nadpis2"/>
      </w:pPr>
      <w:bookmarkStart w:id="29" w:name="_Toc184375367"/>
      <w:r w:rsidRPr="00750A20">
        <w:t>Základy</w:t>
      </w:r>
      <w:bookmarkEnd w:id="29"/>
    </w:p>
    <w:p w14:paraId="0A2D0F68" w14:textId="4804029F" w:rsidR="00B70837" w:rsidRPr="000C5C9E" w:rsidRDefault="00B70837" w:rsidP="008E43D6">
      <w:pPr>
        <w:ind w:firstLine="708"/>
        <w:jc w:val="both"/>
        <w:rPr>
          <w:rFonts w:cstheme="minorHAnsi"/>
          <w:lang w:eastAsia="cs-CZ"/>
        </w:rPr>
      </w:pPr>
      <w:r w:rsidRPr="000C5C9E">
        <w:rPr>
          <w:rFonts w:cstheme="minorHAnsi"/>
          <w:lang w:eastAsia="cs-CZ"/>
        </w:rPr>
        <w:t xml:space="preserve">Geologické poměry zájmového území jsou ve smyslu klasifikace stavenišť dle ČSN EN 1997-1,2 charakterizovány jako složité, a to z důvodu relativně nízké únosnosti zemin v úrovni potenciálního plošného založení. Nové konstrukce jsou </w:t>
      </w:r>
      <w:proofErr w:type="spellStart"/>
      <w:r w:rsidR="00C82352" w:rsidRPr="000C5C9E">
        <w:rPr>
          <w:rFonts w:cstheme="minorHAnsi"/>
          <w:lang w:eastAsia="cs-CZ"/>
        </w:rPr>
        <w:t>geotechnicky</w:t>
      </w:r>
      <w:proofErr w:type="spellEnd"/>
      <w:r w:rsidRPr="000C5C9E">
        <w:rPr>
          <w:rFonts w:cstheme="minorHAnsi"/>
          <w:lang w:eastAsia="cs-CZ"/>
        </w:rPr>
        <w:t xml:space="preserve"> náročné a jedná se tedy o 3. geotechnickou kategorii plošného zakládání. U přístavby dvorního objektu se předpokládá základová spára na rozhraní </w:t>
      </w:r>
      <w:proofErr w:type="spellStart"/>
      <w:r w:rsidRPr="000C5C9E">
        <w:rPr>
          <w:rFonts w:cstheme="minorHAnsi"/>
          <w:lang w:eastAsia="cs-CZ"/>
        </w:rPr>
        <w:t>deluviálně-splachových</w:t>
      </w:r>
      <w:proofErr w:type="spellEnd"/>
      <w:r w:rsidRPr="000C5C9E">
        <w:rPr>
          <w:rFonts w:cstheme="minorHAnsi"/>
          <w:lang w:eastAsia="cs-CZ"/>
        </w:rPr>
        <w:t xml:space="preserve"> sedimentů (představovaných písčitými jíly </w:t>
      </w:r>
      <w:proofErr w:type="spellStart"/>
      <w:r w:rsidRPr="000C5C9E">
        <w:rPr>
          <w:rFonts w:cstheme="minorHAnsi"/>
          <w:lang w:eastAsia="cs-CZ"/>
        </w:rPr>
        <w:t>saCl</w:t>
      </w:r>
      <w:proofErr w:type="spellEnd"/>
      <w:r w:rsidRPr="000C5C9E">
        <w:rPr>
          <w:rFonts w:cstheme="minorHAnsi"/>
          <w:lang w:eastAsia="cs-CZ"/>
        </w:rPr>
        <w:t xml:space="preserve"> (F4/CS), písčitou hlínou </w:t>
      </w:r>
      <w:proofErr w:type="spellStart"/>
      <w:r w:rsidRPr="000C5C9E">
        <w:rPr>
          <w:rFonts w:cstheme="minorHAnsi"/>
          <w:lang w:eastAsia="cs-CZ"/>
        </w:rPr>
        <w:t>saSi</w:t>
      </w:r>
      <w:proofErr w:type="spellEnd"/>
      <w:r w:rsidRPr="000C5C9E">
        <w:rPr>
          <w:rFonts w:cstheme="minorHAnsi"/>
          <w:lang w:eastAsia="cs-CZ"/>
        </w:rPr>
        <w:t xml:space="preserve"> (F3/MS) a hlinitými jíly </w:t>
      </w:r>
      <w:proofErr w:type="spellStart"/>
      <w:r w:rsidRPr="000C5C9E">
        <w:rPr>
          <w:rFonts w:cstheme="minorHAnsi"/>
          <w:lang w:eastAsia="cs-CZ"/>
        </w:rPr>
        <w:t>siCl</w:t>
      </w:r>
      <w:proofErr w:type="spellEnd"/>
      <w:r w:rsidRPr="000C5C9E">
        <w:rPr>
          <w:rFonts w:cstheme="minorHAnsi"/>
          <w:lang w:eastAsia="cs-CZ"/>
        </w:rPr>
        <w:t xml:space="preserve"> (F6/CL) převážně tuhé/pevné konzistence) a </w:t>
      </w:r>
      <w:proofErr w:type="spellStart"/>
      <w:r w:rsidRPr="000C5C9E">
        <w:rPr>
          <w:rFonts w:cstheme="minorHAnsi"/>
          <w:lang w:eastAsia="cs-CZ"/>
        </w:rPr>
        <w:t>jílovitoprachovité</w:t>
      </w:r>
      <w:proofErr w:type="spellEnd"/>
      <w:r w:rsidRPr="000C5C9E">
        <w:rPr>
          <w:rFonts w:cstheme="minorHAnsi"/>
          <w:lang w:eastAsia="cs-CZ"/>
        </w:rPr>
        <w:t xml:space="preserve"> břidlice zcela zvětralá až zvětralé. </w:t>
      </w:r>
    </w:p>
    <w:p w14:paraId="26FE1BCE" w14:textId="16C984F1" w:rsidR="000C66F9" w:rsidRPr="000C5C9E" w:rsidRDefault="003F3FC4" w:rsidP="00B70837">
      <w:pPr>
        <w:ind w:firstLine="708"/>
        <w:jc w:val="both"/>
        <w:rPr>
          <w:rFonts w:cstheme="minorHAnsi"/>
          <w:lang w:eastAsia="cs-CZ"/>
        </w:rPr>
      </w:pPr>
      <w:r w:rsidRPr="000C5C9E">
        <w:rPr>
          <w:rFonts w:cstheme="minorHAnsi"/>
          <w:lang w:eastAsia="cs-CZ"/>
        </w:rPr>
        <w:t xml:space="preserve">Založení původního objektu je navrženo </w:t>
      </w:r>
      <w:r w:rsidR="00B70837" w:rsidRPr="000C5C9E">
        <w:rPr>
          <w:rFonts w:cstheme="minorHAnsi"/>
          <w:lang w:eastAsia="cs-CZ"/>
        </w:rPr>
        <w:t>základových pasech většinou z kamenné rovnaniny</w:t>
      </w:r>
      <w:r w:rsidRPr="000C5C9E">
        <w:rPr>
          <w:rFonts w:cstheme="minorHAnsi"/>
          <w:lang w:eastAsia="cs-CZ"/>
        </w:rPr>
        <w:t xml:space="preserve">. Vzhledem k prohloubením sousední stavby některých suterénních prostoru, tak že jsme pod úrovní základové spáry, je nutné rozšířit a prohloubit pomoci podchycení po </w:t>
      </w:r>
      <w:proofErr w:type="gramStart"/>
      <w:r w:rsidRPr="000C5C9E">
        <w:rPr>
          <w:rFonts w:cstheme="minorHAnsi"/>
          <w:lang w:eastAsia="cs-CZ"/>
        </w:rPr>
        <w:t>1m</w:t>
      </w:r>
      <w:proofErr w:type="gramEnd"/>
      <w:r w:rsidRPr="000C5C9E">
        <w:rPr>
          <w:rFonts w:cstheme="minorHAnsi"/>
          <w:lang w:eastAsia="cs-CZ"/>
        </w:rPr>
        <w:t xml:space="preserve"> obvodových zdi. Prohloubení bude provedeno po záběrech</w:t>
      </w:r>
      <w:r w:rsidR="000C5C9E">
        <w:rPr>
          <w:rFonts w:cstheme="minorHAnsi"/>
          <w:lang w:eastAsia="cs-CZ"/>
        </w:rPr>
        <w:t>, vždy minimálně</w:t>
      </w:r>
      <w:r w:rsidRPr="000C5C9E">
        <w:rPr>
          <w:rFonts w:cstheme="minorHAnsi"/>
          <w:lang w:eastAsia="cs-CZ"/>
        </w:rPr>
        <w:t xml:space="preserve"> ob dva</w:t>
      </w:r>
      <w:r w:rsidR="000C5C9E">
        <w:rPr>
          <w:rFonts w:cstheme="minorHAnsi"/>
          <w:lang w:eastAsia="cs-CZ"/>
        </w:rPr>
        <w:t xml:space="preserve"> záběry</w:t>
      </w:r>
      <w:r w:rsidRPr="000C5C9E">
        <w:rPr>
          <w:rFonts w:cstheme="minorHAnsi"/>
          <w:lang w:eastAsia="cs-CZ"/>
        </w:rPr>
        <w:t>, provede betonová patka a dozd</w:t>
      </w:r>
      <w:r w:rsidR="000C5C9E">
        <w:rPr>
          <w:rFonts w:cstheme="minorHAnsi"/>
          <w:lang w:eastAsia="cs-CZ"/>
        </w:rPr>
        <w:t xml:space="preserve">í </w:t>
      </w:r>
      <w:proofErr w:type="gramStart"/>
      <w:r w:rsidR="000C5C9E">
        <w:rPr>
          <w:rFonts w:cstheme="minorHAnsi"/>
          <w:lang w:eastAsia="cs-CZ"/>
        </w:rPr>
        <w:t xml:space="preserve">se </w:t>
      </w:r>
      <w:r w:rsidRPr="000C5C9E">
        <w:rPr>
          <w:rFonts w:cstheme="minorHAnsi"/>
          <w:lang w:eastAsia="cs-CZ"/>
        </w:rPr>
        <w:t xml:space="preserve"> </w:t>
      </w:r>
      <w:r w:rsidRPr="000C5C9E">
        <w:rPr>
          <w:rFonts w:cstheme="minorHAnsi"/>
          <w:lang w:eastAsia="cs-CZ"/>
        </w:rPr>
        <w:lastRenderedPageBreak/>
        <w:t>betonovým</w:t>
      </w:r>
      <w:proofErr w:type="gramEnd"/>
      <w:r w:rsidRPr="000C5C9E">
        <w:rPr>
          <w:rFonts w:cstheme="minorHAnsi"/>
          <w:lang w:eastAsia="cs-CZ"/>
        </w:rPr>
        <w:t xml:space="preserve"> zdivem</w:t>
      </w:r>
      <w:r w:rsidR="000C5C9E">
        <w:rPr>
          <w:rFonts w:cstheme="minorHAnsi"/>
          <w:lang w:eastAsia="cs-CZ"/>
        </w:rPr>
        <w:t xml:space="preserve"> pod stávající zdivo</w:t>
      </w:r>
      <w:r w:rsidRPr="000C5C9E">
        <w:rPr>
          <w:rFonts w:cstheme="minorHAnsi"/>
          <w:lang w:eastAsia="cs-CZ"/>
        </w:rPr>
        <w:t xml:space="preserve">. Zaktivovaní </w:t>
      </w:r>
      <w:r w:rsidR="000C5C9E">
        <w:rPr>
          <w:rFonts w:cstheme="minorHAnsi"/>
          <w:lang w:eastAsia="cs-CZ"/>
        </w:rPr>
        <w:t>se provede</w:t>
      </w:r>
      <w:r w:rsidRPr="000C5C9E">
        <w:rPr>
          <w:rFonts w:cstheme="minorHAnsi"/>
          <w:lang w:eastAsia="cs-CZ"/>
        </w:rPr>
        <w:t xml:space="preserve"> pomoc</w:t>
      </w:r>
      <w:r w:rsidR="000C5C9E">
        <w:rPr>
          <w:rFonts w:cstheme="minorHAnsi"/>
          <w:lang w:eastAsia="cs-CZ"/>
        </w:rPr>
        <w:t>í</w:t>
      </w:r>
      <w:r w:rsidRPr="000C5C9E">
        <w:rPr>
          <w:rFonts w:cstheme="minorHAnsi"/>
          <w:lang w:eastAsia="cs-CZ"/>
        </w:rPr>
        <w:t xml:space="preserve"> expanzní zálivkové malty </w:t>
      </w:r>
      <w:r w:rsidR="000C5C9E">
        <w:rPr>
          <w:rFonts w:cstheme="minorHAnsi"/>
          <w:lang w:eastAsia="cs-CZ"/>
        </w:rPr>
        <w:t xml:space="preserve">u </w:t>
      </w:r>
      <w:r w:rsidRPr="000C5C9E">
        <w:rPr>
          <w:rFonts w:cstheme="minorHAnsi"/>
          <w:lang w:eastAsia="cs-CZ"/>
        </w:rPr>
        <w:t>poslední vodorovné spáry</w:t>
      </w:r>
      <w:r w:rsidR="00C82352" w:rsidRPr="000C5C9E">
        <w:rPr>
          <w:rFonts w:cstheme="minorHAnsi"/>
          <w:lang w:eastAsia="cs-CZ"/>
        </w:rPr>
        <w:t>.</w:t>
      </w:r>
      <w:r w:rsidRPr="000C5C9E">
        <w:rPr>
          <w:rFonts w:cstheme="minorHAnsi"/>
          <w:lang w:eastAsia="cs-CZ"/>
        </w:rPr>
        <w:t xml:space="preserve">  </w:t>
      </w:r>
    </w:p>
    <w:p w14:paraId="3C7A6A34" w14:textId="77777777" w:rsidR="00C82352" w:rsidRPr="005C13C4" w:rsidRDefault="00C82352" w:rsidP="00C82352">
      <w:pPr>
        <w:pStyle w:val="Nadpis2"/>
      </w:pPr>
      <w:bookmarkStart w:id="30" w:name="_Toc440550059"/>
      <w:bookmarkStart w:id="31" w:name="_Toc179538110"/>
      <w:bookmarkStart w:id="32" w:name="_Toc184375368"/>
      <w:r w:rsidRPr="005C13C4">
        <w:t>Průhyby konstrukcí</w:t>
      </w:r>
      <w:bookmarkEnd w:id="30"/>
      <w:bookmarkEnd w:id="31"/>
      <w:bookmarkEnd w:id="32"/>
    </w:p>
    <w:p w14:paraId="70C20F3F" w14:textId="7FFFCECA" w:rsidR="00C82352" w:rsidRPr="000C5C9E" w:rsidRDefault="00C82352" w:rsidP="000C5C9E">
      <w:pPr>
        <w:ind w:firstLine="708"/>
        <w:jc w:val="both"/>
        <w:rPr>
          <w:rFonts w:cstheme="minorHAnsi"/>
          <w:lang w:eastAsia="cs-CZ"/>
        </w:rPr>
      </w:pPr>
      <w:r w:rsidRPr="000C5C9E">
        <w:rPr>
          <w:rFonts w:cstheme="minorHAnsi"/>
          <w:lang w:eastAsia="cs-CZ"/>
        </w:rPr>
        <w:t>U železobetonových stropních konstrukcí je potřeba počítat s celkovým průhybem až 1/250 rozpětí konstrukce. Tomuto průhybu je potřeba přizpůsobit kompletační konstrukce a detaily styků nosných a nenosných konstrukcí, především detail styku strop – prosklena příčka pod stropní deskou.</w:t>
      </w:r>
    </w:p>
    <w:p w14:paraId="5FCFD3E7" w14:textId="77777777" w:rsidR="00C82352" w:rsidRPr="000C5C9E" w:rsidRDefault="00C82352" w:rsidP="000C5C9E">
      <w:pPr>
        <w:ind w:firstLine="708"/>
        <w:jc w:val="both"/>
        <w:rPr>
          <w:rFonts w:cstheme="minorHAnsi"/>
          <w:lang w:eastAsia="cs-CZ"/>
        </w:rPr>
      </w:pPr>
      <w:r w:rsidRPr="000C5C9E">
        <w:rPr>
          <w:rFonts w:cstheme="minorHAnsi"/>
          <w:lang w:eastAsia="cs-CZ"/>
        </w:rPr>
        <w:t xml:space="preserve">Zpracovatel projektu upozorňuje na skutečnost, že všechny nosné prvky objektu budou vykazovat deformace, které vyhoví požadavkům dnes platných norem a výše popsaným kritériím. Následně připojované stavební konstrukce a práce musí tyto průhyby respektovat. Provádění příček není možné provádět na </w:t>
      </w:r>
      <w:proofErr w:type="spellStart"/>
      <w:r w:rsidRPr="000C5C9E">
        <w:rPr>
          <w:rFonts w:cstheme="minorHAnsi"/>
          <w:lang w:eastAsia="cs-CZ"/>
        </w:rPr>
        <w:t>podstojkovaný</w:t>
      </w:r>
      <w:proofErr w:type="spellEnd"/>
      <w:r w:rsidRPr="000C5C9E">
        <w:rPr>
          <w:rFonts w:cstheme="minorHAnsi"/>
          <w:lang w:eastAsia="cs-CZ"/>
        </w:rPr>
        <w:t xml:space="preserve"> strop.</w:t>
      </w:r>
    </w:p>
    <w:p w14:paraId="34BCB177" w14:textId="77777777" w:rsidR="00C82352" w:rsidRPr="00B70837" w:rsidRDefault="00C82352" w:rsidP="00B70837">
      <w:pPr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14:paraId="653BB706" w14:textId="2A0B5585" w:rsidR="00161225" w:rsidRPr="00161225" w:rsidRDefault="0001324B" w:rsidP="00C82352">
      <w:pPr>
        <w:pStyle w:val="Nadpis1"/>
      </w:pPr>
      <w:bookmarkStart w:id="33" w:name="_Toc184375369"/>
      <w:r>
        <w:t>Stabilita a prostorová tuhost</w:t>
      </w:r>
      <w:bookmarkEnd w:id="33"/>
    </w:p>
    <w:p w14:paraId="5F92E8C6" w14:textId="3CD77479" w:rsidR="00CD6629" w:rsidRDefault="0001324B" w:rsidP="000C5C9E">
      <w:pPr>
        <w:ind w:firstLine="708"/>
        <w:jc w:val="both"/>
        <w:rPr>
          <w:rFonts w:cstheme="minorHAnsi"/>
          <w:lang w:eastAsia="cs-CZ"/>
        </w:rPr>
      </w:pPr>
      <w:r w:rsidRPr="000C5C9E">
        <w:rPr>
          <w:rFonts w:cstheme="minorHAnsi"/>
          <w:lang w:eastAsia="cs-CZ"/>
        </w:rPr>
        <w:t xml:space="preserve">Stabilita a prostorová tuhost je zajištěna </w:t>
      </w:r>
      <w:r w:rsidR="00C82352" w:rsidRPr="000C5C9E">
        <w:rPr>
          <w:rFonts w:cstheme="minorHAnsi"/>
          <w:lang w:eastAsia="cs-CZ"/>
        </w:rPr>
        <w:t xml:space="preserve">ztužujícím účinkem nosných stěn a stropních desek. Tuhé stropní desky zajišťují přenos vodorovných sil do stěn a sloupů. </w:t>
      </w:r>
      <w:r w:rsidR="0040008F" w:rsidRPr="000C5C9E">
        <w:rPr>
          <w:rFonts w:cstheme="minorHAnsi"/>
          <w:lang w:eastAsia="cs-CZ"/>
        </w:rPr>
        <w:t>T</w:t>
      </w:r>
      <w:r w:rsidRPr="000C5C9E">
        <w:rPr>
          <w:rFonts w:cstheme="minorHAnsi"/>
          <w:lang w:eastAsia="cs-CZ"/>
        </w:rPr>
        <w:t>uhost ve vodorovném směru konstrukce i její torzní tuhost jsou dostatečné.</w:t>
      </w:r>
      <w:bookmarkEnd w:id="0"/>
      <w:bookmarkEnd w:id="1"/>
      <w:bookmarkEnd w:id="2"/>
    </w:p>
    <w:p w14:paraId="057A3E20" w14:textId="77777777" w:rsidR="000C5C9E" w:rsidRPr="000C5C9E" w:rsidRDefault="000C5C9E" w:rsidP="000C5C9E">
      <w:pPr>
        <w:ind w:firstLine="708"/>
        <w:jc w:val="both"/>
        <w:rPr>
          <w:rFonts w:cstheme="minorHAnsi"/>
          <w:lang w:eastAsia="cs-CZ"/>
        </w:rPr>
      </w:pPr>
    </w:p>
    <w:p w14:paraId="5A94BBCA" w14:textId="77777777" w:rsidR="00A15BCD" w:rsidRPr="00A15BCD" w:rsidRDefault="00A15BCD" w:rsidP="00C82352">
      <w:pPr>
        <w:pStyle w:val="Nadpis1"/>
      </w:pPr>
      <w:r w:rsidRPr="00A15BCD">
        <w:t xml:space="preserve"> </w:t>
      </w:r>
      <w:bookmarkStart w:id="34" w:name="_Toc448729525"/>
      <w:bookmarkStart w:id="35" w:name="_Toc184375370"/>
      <w:r w:rsidRPr="00A15BCD">
        <w:t xml:space="preserve">Přesnost výstavby, postup výstavby, pracovní spáry, </w:t>
      </w:r>
      <w:r w:rsidR="00C74533" w:rsidRPr="00A15BCD">
        <w:t>technologické přestávky</w:t>
      </w:r>
      <w:r w:rsidRPr="00A15BCD">
        <w:t>, průhyby konstrukcí.</w:t>
      </w:r>
      <w:bookmarkEnd w:id="34"/>
      <w:bookmarkEnd w:id="35"/>
    </w:p>
    <w:p w14:paraId="16F52095" w14:textId="77777777" w:rsidR="00A15BCD" w:rsidRPr="000C5C9E" w:rsidRDefault="00A15BCD" w:rsidP="000C5C9E">
      <w:pPr>
        <w:ind w:firstLine="708"/>
        <w:jc w:val="both"/>
        <w:rPr>
          <w:rFonts w:cstheme="minorHAnsi"/>
          <w:lang w:eastAsia="cs-CZ"/>
        </w:rPr>
      </w:pPr>
    </w:p>
    <w:p w14:paraId="54EFB2B1" w14:textId="77777777" w:rsidR="00A15BCD" w:rsidRPr="000C5C9E" w:rsidRDefault="00A15BCD" w:rsidP="000C5C9E">
      <w:pPr>
        <w:ind w:firstLine="708"/>
        <w:jc w:val="both"/>
        <w:rPr>
          <w:rFonts w:cstheme="minorHAnsi"/>
          <w:lang w:eastAsia="cs-CZ"/>
        </w:rPr>
      </w:pPr>
      <w:r w:rsidRPr="000C5C9E">
        <w:rPr>
          <w:rFonts w:cstheme="minorHAnsi"/>
          <w:lang w:eastAsia="cs-CZ"/>
        </w:rPr>
        <w:t>Přesnost polohy a výrobní tolerance prvků konstrukce jsou všeobecně, pokud není uvedeno jinak, stanoveny normou pro geometrickou přesnost ve výstavbě monolitických betonových konstrukcí včetně doporučených příloh.</w:t>
      </w:r>
    </w:p>
    <w:p w14:paraId="0AA723D8" w14:textId="77777777" w:rsidR="00A15BCD" w:rsidRPr="000C5C9E" w:rsidRDefault="00A15BCD" w:rsidP="000C5C9E">
      <w:pPr>
        <w:ind w:firstLine="708"/>
        <w:jc w:val="both"/>
        <w:rPr>
          <w:rFonts w:cstheme="minorHAnsi"/>
          <w:lang w:eastAsia="cs-CZ"/>
        </w:rPr>
      </w:pPr>
      <w:r w:rsidRPr="000C5C9E">
        <w:rPr>
          <w:rFonts w:cstheme="minorHAnsi"/>
          <w:lang w:eastAsia="cs-CZ"/>
        </w:rPr>
        <w:t xml:space="preserve">Při betonáži stropních desek a vodorovných konstrukcí je třeba postupovat tak, aby byly zmírněny účinky smršťování na konstrukci. Zejména je třeba použít vhodnou recepturu betonové směsi a konzistenci směsi s co nejnižším vodním součinitelem. </w:t>
      </w:r>
    </w:p>
    <w:p w14:paraId="4BBA8A36" w14:textId="67F9644F" w:rsidR="006909F6" w:rsidRPr="000C5C9E" w:rsidRDefault="00A15BCD" w:rsidP="000C5C9E">
      <w:pPr>
        <w:ind w:firstLine="708"/>
        <w:jc w:val="both"/>
        <w:rPr>
          <w:rFonts w:cstheme="minorHAnsi"/>
          <w:lang w:eastAsia="cs-CZ"/>
        </w:rPr>
      </w:pPr>
      <w:r w:rsidRPr="000C5C9E">
        <w:rPr>
          <w:rFonts w:cstheme="minorHAnsi"/>
          <w:lang w:eastAsia="cs-CZ"/>
        </w:rPr>
        <w:t>U nových železobetonových stropních konstrukcí je potřeba počítat s celkovým průhybem až 1/250 rozpětí konstrukce. Tomuto průhybu je potřeba přizpůsobit kompletační konstrukce, především detail styku strop x příčka pod stropem.</w:t>
      </w:r>
    </w:p>
    <w:p w14:paraId="0334D8AB" w14:textId="77777777" w:rsidR="00C82352" w:rsidRPr="007A57B4" w:rsidRDefault="00C82352" w:rsidP="000C5C9E">
      <w:pPr>
        <w:jc w:val="both"/>
        <w:rPr>
          <w:rFonts w:ascii="Arial" w:hAnsi="Arial" w:cs="Arial"/>
          <w:sz w:val="20"/>
          <w:szCs w:val="20"/>
        </w:rPr>
      </w:pPr>
    </w:p>
    <w:p w14:paraId="0AABF7A4" w14:textId="77777777" w:rsidR="00CD6629" w:rsidRPr="00C82352" w:rsidRDefault="00CD6629" w:rsidP="00CD6629">
      <w:pPr>
        <w:pStyle w:val="Nadpis1"/>
        <w:rPr>
          <w:iCs/>
        </w:rPr>
      </w:pPr>
      <w:bookmarkStart w:id="36" w:name="_Toc184375371"/>
      <w:r w:rsidRPr="00C82352">
        <w:rPr>
          <w:iCs/>
        </w:rPr>
        <w:t>Společná a závěrečná ustanovení.</w:t>
      </w:r>
      <w:bookmarkEnd w:id="36"/>
    </w:p>
    <w:p w14:paraId="024803DB" w14:textId="77777777" w:rsidR="00CD6629" w:rsidRDefault="00CD6629" w:rsidP="00CD6629">
      <w:pPr>
        <w:rPr>
          <w:lang w:eastAsia="cs-CZ"/>
        </w:rPr>
      </w:pPr>
    </w:p>
    <w:p w14:paraId="1FC8A1A8" w14:textId="77777777" w:rsidR="00CD6629" w:rsidRPr="000C5C9E" w:rsidRDefault="00CD6629" w:rsidP="000C5C9E">
      <w:pPr>
        <w:ind w:firstLine="708"/>
        <w:jc w:val="both"/>
        <w:rPr>
          <w:rFonts w:cstheme="minorHAnsi"/>
          <w:lang w:eastAsia="cs-CZ"/>
        </w:rPr>
      </w:pPr>
      <w:r w:rsidRPr="000C5C9E">
        <w:rPr>
          <w:rFonts w:cstheme="minorHAnsi"/>
          <w:lang w:eastAsia="cs-CZ"/>
        </w:rPr>
        <w:t>Pro stavbu mohou být užity pouze schválené výrobky a materiály s příslušnou certifikací. Stavební práce mohou provádět pouze firmy a osoby náležitě odborně způsobilé k výkonu stavebních profesí s příslušným oprávněním ke stavební činnosti.</w:t>
      </w:r>
    </w:p>
    <w:p w14:paraId="6EEE6D3E" w14:textId="5A4A4924" w:rsidR="00CD6629" w:rsidRDefault="00CD6629" w:rsidP="000C5C9E">
      <w:pPr>
        <w:ind w:firstLine="708"/>
        <w:jc w:val="both"/>
        <w:rPr>
          <w:rFonts w:cstheme="minorHAnsi"/>
          <w:lang w:eastAsia="cs-CZ"/>
        </w:rPr>
      </w:pPr>
      <w:r w:rsidRPr="000C5C9E">
        <w:rPr>
          <w:rFonts w:cstheme="minorHAnsi"/>
          <w:lang w:eastAsia="cs-CZ"/>
        </w:rPr>
        <w:t xml:space="preserve">Navržené betonové a železobetonové prvky, pokud není uvedeno v projektu výslovně jinak, jsou navrženy z betonů </w:t>
      </w:r>
      <w:r w:rsidR="0049702B" w:rsidRPr="000C5C9E">
        <w:rPr>
          <w:rFonts w:cstheme="minorHAnsi"/>
          <w:lang w:eastAsia="cs-CZ"/>
        </w:rPr>
        <w:t xml:space="preserve">minimální </w:t>
      </w:r>
      <w:r w:rsidRPr="000C5C9E">
        <w:rPr>
          <w:rFonts w:cstheme="minorHAnsi"/>
          <w:lang w:eastAsia="cs-CZ"/>
        </w:rPr>
        <w:t>tříd</w:t>
      </w:r>
      <w:r w:rsidR="0049702B" w:rsidRPr="000C5C9E">
        <w:rPr>
          <w:rFonts w:cstheme="minorHAnsi"/>
          <w:lang w:eastAsia="cs-CZ"/>
        </w:rPr>
        <w:t>y</w:t>
      </w:r>
      <w:r w:rsidRPr="000C5C9E">
        <w:rPr>
          <w:rFonts w:cstheme="minorHAnsi"/>
          <w:lang w:eastAsia="cs-CZ"/>
        </w:rPr>
        <w:t xml:space="preserve"> C</w:t>
      </w:r>
      <w:r w:rsidR="004649EA" w:rsidRPr="000C5C9E">
        <w:rPr>
          <w:rFonts w:cstheme="minorHAnsi"/>
          <w:lang w:eastAsia="cs-CZ"/>
        </w:rPr>
        <w:t>30</w:t>
      </w:r>
      <w:r w:rsidR="00112EE9" w:rsidRPr="000C5C9E">
        <w:rPr>
          <w:rFonts w:cstheme="minorHAnsi"/>
          <w:lang w:eastAsia="cs-CZ"/>
        </w:rPr>
        <w:t>/3</w:t>
      </w:r>
      <w:r w:rsidR="004649EA" w:rsidRPr="000C5C9E">
        <w:rPr>
          <w:rFonts w:cstheme="minorHAnsi"/>
          <w:lang w:eastAsia="cs-CZ"/>
        </w:rPr>
        <w:t>7</w:t>
      </w:r>
      <w:r w:rsidR="00112EE9" w:rsidRPr="000C5C9E">
        <w:rPr>
          <w:rFonts w:cstheme="minorHAnsi"/>
          <w:lang w:eastAsia="cs-CZ"/>
        </w:rPr>
        <w:t xml:space="preserve"> </w:t>
      </w:r>
      <w:r w:rsidRPr="000C5C9E">
        <w:rPr>
          <w:rFonts w:cstheme="minorHAnsi"/>
          <w:lang w:eastAsia="cs-CZ"/>
        </w:rPr>
        <w:t xml:space="preserve">a jsou vyztuženy vázanou výztuží z oceli </w:t>
      </w:r>
      <w:r w:rsidR="00161225" w:rsidRPr="000C5C9E">
        <w:rPr>
          <w:rFonts w:cstheme="minorHAnsi"/>
          <w:lang w:eastAsia="cs-CZ"/>
        </w:rPr>
        <w:t>B500B.</w:t>
      </w:r>
      <w:r w:rsidRPr="000C5C9E">
        <w:rPr>
          <w:rFonts w:cstheme="minorHAnsi"/>
          <w:lang w:eastAsia="cs-CZ"/>
        </w:rPr>
        <w:t xml:space="preserve"> Při provádění železobetonových konstrukcí je třeba jako minimální technologický předpis dodržovat </w:t>
      </w:r>
      <w:r w:rsidRPr="000C5C9E">
        <w:rPr>
          <w:rFonts w:cstheme="minorHAnsi"/>
          <w:lang w:eastAsia="cs-CZ"/>
        </w:rPr>
        <w:lastRenderedPageBreak/>
        <w:t xml:space="preserve">ustanovení ČSN </w:t>
      </w:r>
      <w:r w:rsidR="004649EA" w:rsidRPr="000C5C9E">
        <w:rPr>
          <w:rFonts w:cstheme="minorHAnsi"/>
          <w:lang w:eastAsia="cs-CZ"/>
        </w:rPr>
        <w:t>EN 13670 (</w:t>
      </w:r>
      <w:r w:rsidRPr="000C5C9E">
        <w:rPr>
          <w:rFonts w:cstheme="minorHAnsi"/>
          <w:lang w:eastAsia="cs-CZ"/>
        </w:rPr>
        <w:t>732400</w:t>
      </w:r>
      <w:r w:rsidR="004649EA" w:rsidRPr="000C5C9E">
        <w:rPr>
          <w:rFonts w:cstheme="minorHAnsi"/>
          <w:lang w:eastAsia="cs-CZ"/>
        </w:rPr>
        <w:t>)</w:t>
      </w:r>
      <w:r w:rsidRPr="000C5C9E">
        <w:rPr>
          <w:rFonts w:cstheme="minorHAnsi"/>
          <w:lang w:eastAsia="cs-CZ"/>
        </w:rPr>
        <w:t xml:space="preserve"> „Provádění betonových konstrukcí“ a ČSN EN 206</w:t>
      </w:r>
      <w:r w:rsidR="006A55DF" w:rsidRPr="000C5C9E">
        <w:rPr>
          <w:rFonts w:cstheme="minorHAnsi"/>
          <w:lang w:eastAsia="cs-CZ"/>
        </w:rPr>
        <w:t>+A2</w:t>
      </w:r>
      <w:r w:rsidRPr="000C5C9E">
        <w:rPr>
          <w:rFonts w:cstheme="minorHAnsi"/>
          <w:lang w:eastAsia="cs-CZ"/>
        </w:rPr>
        <w:t xml:space="preserve"> (73 2403) „</w:t>
      </w:r>
      <w:r w:rsidR="006A55DF" w:rsidRPr="000C5C9E">
        <w:rPr>
          <w:rFonts w:cstheme="minorHAnsi"/>
          <w:lang w:eastAsia="cs-CZ"/>
        </w:rPr>
        <w:t>Beton – Specifikace</w:t>
      </w:r>
      <w:r w:rsidRPr="000C5C9E">
        <w:rPr>
          <w:rFonts w:cstheme="minorHAnsi"/>
          <w:lang w:eastAsia="cs-CZ"/>
        </w:rPr>
        <w:t>, vlastnosti, výroba a shoda“.</w:t>
      </w:r>
    </w:p>
    <w:p w14:paraId="146F22EA" w14:textId="0B0F48A4" w:rsidR="000C5C9E" w:rsidRPr="000C5C9E" w:rsidRDefault="000C5C9E" w:rsidP="000C5C9E">
      <w:pPr>
        <w:ind w:firstLine="708"/>
        <w:jc w:val="both"/>
        <w:rPr>
          <w:rFonts w:cstheme="minorHAnsi"/>
          <w:lang w:eastAsia="cs-CZ"/>
        </w:rPr>
      </w:pPr>
      <w:r w:rsidRPr="000C5C9E">
        <w:rPr>
          <w:rFonts w:cstheme="minorHAnsi"/>
          <w:lang w:eastAsia="cs-CZ"/>
        </w:rPr>
        <w:t xml:space="preserve">Dodatečné kotvení ocelových a jiných konstrukcí se bude provádět pomocí chemické malty a závitových tyčí, resp. výztuže B500B. </w:t>
      </w:r>
    </w:p>
    <w:p w14:paraId="4BE1D1BE" w14:textId="41FC23CC" w:rsidR="00CD6629" w:rsidRPr="000C5C9E" w:rsidRDefault="00CD6629" w:rsidP="000C5C9E">
      <w:pPr>
        <w:ind w:firstLine="708"/>
        <w:jc w:val="both"/>
        <w:rPr>
          <w:rFonts w:cstheme="minorHAnsi"/>
          <w:lang w:eastAsia="cs-CZ"/>
        </w:rPr>
      </w:pPr>
      <w:r w:rsidRPr="000C5C9E">
        <w:rPr>
          <w:rFonts w:cstheme="minorHAnsi"/>
          <w:lang w:eastAsia="cs-CZ"/>
        </w:rPr>
        <w:t xml:space="preserve">Ocelové prvky navržené v konstrukci jsou navrženy z oceli třídy </w:t>
      </w:r>
      <w:proofErr w:type="spellStart"/>
      <w:r w:rsidRPr="000C5C9E">
        <w:rPr>
          <w:rFonts w:cstheme="minorHAnsi"/>
          <w:lang w:eastAsia="cs-CZ"/>
        </w:rPr>
        <w:t>Fe</w:t>
      </w:r>
      <w:proofErr w:type="spellEnd"/>
      <w:r w:rsidRPr="000C5C9E">
        <w:rPr>
          <w:rFonts w:cstheme="minorHAnsi"/>
          <w:lang w:eastAsia="cs-CZ"/>
        </w:rPr>
        <w:t xml:space="preserve"> 360 (S235), pokud není výslovně uvedeno jinak. Pro provádění ocelových konstrukcí platí jako minimální technologický předpis ustanovení ČSN</w:t>
      </w:r>
      <w:r w:rsidR="006A55DF" w:rsidRPr="000C5C9E">
        <w:rPr>
          <w:rFonts w:cstheme="minorHAnsi"/>
          <w:lang w:eastAsia="cs-CZ"/>
        </w:rPr>
        <w:t xml:space="preserve"> EN 1090-1+A1</w:t>
      </w:r>
      <w:r w:rsidRPr="000C5C9E">
        <w:rPr>
          <w:rFonts w:cstheme="minorHAnsi"/>
          <w:lang w:eastAsia="cs-CZ"/>
        </w:rPr>
        <w:t xml:space="preserve"> </w:t>
      </w:r>
      <w:r w:rsidR="006A55DF" w:rsidRPr="000C5C9E">
        <w:rPr>
          <w:rFonts w:cstheme="minorHAnsi"/>
          <w:lang w:eastAsia="cs-CZ"/>
        </w:rPr>
        <w:t>(</w:t>
      </w:r>
      <w:r w:rsidRPr="000C5C9E">
        <w:rPr>
          <w:rFonts w:cstheme="minorHAnsi"/>
          <w:lang w:eastAsia="cs-CZ"/>
        </w:rPr>
        <w:t>732601</w:t>
      </w:r>
      <w:r w:rsidR="006A55DF" w:rsidRPr="000C5C9E">
        <w:rPr>
          <w:rFonts w:cstheme="minorHAnsi"/>
          <w:lang w:eastAsia="cs-CZ"/>
        </w:rPr>
        <w:t>)</w:t>
      </w:r>
      <w:r w:rsidRPr="000C5C9E">
        <w:rPr>
          <w:rFonts w:cstheme="minorHAnsi"/>
          <w:lang w:eastAsia="cs-CZ"/>
        </w:rPr>
        <w:t xml:space="preserve"> „</w:t>
      </w:r>
      <w:r w:rsidR="006A55DF" w:rsidRPr="000C5C9E">
        <w:rPr>
          <w:rFonts w:cstheme="minorHAnsi"/>
          <w:lang w:eastAsia="cs-CZ"/>
        </w:rPr>
        <w:t>Provádění ocelových konstrukcí a hliníkových konstrukcí – Část 1: Požadavky na posouzení shody konstrukčních dílců</w:t>
      </w:r>
      <w:r w:rsidRPr="000C5C9E">
        <w:rPr>
          <w:rFonts w:cstheme="minorHAnsi"/>
          <w:lang w:eastAsia="cs-CZ"/>
        </w:rPr>
        <w:t xml:space="preserve">“. Při dodání na stavbu musí být opatřeny základním nátěrem (kromě míst pro provedení nosných svarových spojů), finální povrchová protipožární a protikorozní úprava se provede podle stavební projektové dokumentace. </w:t>
      </w:r>
    </w:p>
    <w:p w14:paraId="3138475B" w14:textId="77777777" w:rsidR="00CD6629" w:rsidRPr="000C5C9E" w:rsidRDefault="00CD6629" w:rsidP="000C5C9E">
      <w:pPr>
        <w:ind w:firstLine="708"/>
        <w:jc w:val="both"/>
        <w:rPr>
          <w:rFonts w:cstheme="minorHAnsi"/>
          <w:lang w:eastAsia="cs-CZ"/>
        </w:rPr>
      </w:pPr>
      <w:r w:rsidRPr="000C5C9E">
        <w:rPr>
          <w:rFonts w:cstheme="minorHAnsi"/>
          <w:lang w:eastAsia="cs-CZ"/>
        </w:rPr>
        <w:t>Při všech stavebních pracích, dokumentovaných tímto projektem, je nutno průběžně a důsledně dodržovat zákon 309/2006 Sb. „O zajištění dalších podmínek bezpečnosti a ochrany zdraví při práci“, nařízení vlády 362/2005 Sb. „O bližších požadavcích na bezpečnost a ochranu zdraví při práci na pracovištích s nebezpečím pádu z výšky nebo do hloubky“ a vyhlášku č.591/2006 Sb. „O bližších minimálních požadavcích na BOZP na staveništích“ v platném znění, a to včetně citovaných předpisů.</w:t>
      </w:r>
    </w:p>
    <w:p w14:paraId="57164606" w14:textId="77777777" w:rsidR="00CD6629" w:rsidRPr="000C5C9E" w:rsidRDefault="00CD6629" w:rsidP="000C5C9E">
      <w:pPr>
        <w:ind w:firstLine="708"/>
        <w:jc w:val="both"/>
        <w:rPr>
          <w:rFonts w:cstheme="minorHAnsi"/>
          <w:lang w:eastAsia="cs-CZ"/>
        </w:rPr>
      </w:pPr>
      <w:r w:rsidRPr="000C5C9E">
        <w:rPr>
          <w:rFonts w:cstheme="minorHAnsi"/>
          <w:lang w:eastAsia="cs-CZ"/>
        </w:rPr>
        <w:t>Všichni zúčastnění pracovníci musí být s předpisy seznámeni před zahájením prací a jsou dále povinni používat při práci předepsané osobní ochranné pomůcky podle výše uvedených předpisů.</w:t>
      </w:r>
    </w:p>
    <w:p w14:paraId="07217732" w14:textId="77777777" w:rsidR="002733B7" w:rsidRDefault="002733B7" w:rsidP="00230D15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29E67E06" w14:textId="77777777" w:rsidR="0049702B" w:rsidRDefault="0049702B" w:rsidP="00230D15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0A7D8340" w14:textId="77777777" w:rsidR="002733B7" w:rsidRPr="00445922" w:rsidRDefault="002733B7" w:rsidP="00230D15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536C2A32" w14:textId="2853B344" w:rsidR="00475A52" w:rsidRPr="000C5C9E" w:rsidRDefault="008335B6" w:rsidP="000C5C9E">
      <w:pPr>
        <w:ind w:firstLine="708"/>
        <w:jc w:val="both"/>
        <w:rPr>
          <w:rFonts w:cstheme="minorHAnsi"/>
          <w:lang w:eastAsia="cs-CZ"/>
        </w:rPr>
      </w:pPr>
      <w:r w:rsidRPr="000C5C9E">
        <w:rPr>
          <w:rFonts w:cstheme="minorHAnsi"/>
          <w:lang w:eastAsia="cs-CZ"/>
        </w:rPr>
        <w:t xml:space="preserve">V Praze </w:t>
      </w:r>
      <w:r w:rsidR="00C82352" w:rsidRPr="000C5C9E">
        <w:rPr>
          <w:rFonts w:cstheme="minorHAnsi"/>
          <w:lang w:eastAsia="cs-CZ"/>
        </w:rPr>
        <w:t>05</w:t>
      </w:r>
      <w:r w:rsidR="00C74533" w:rsidRPr="000C5C9E">
        <w:rPr>
          <w:rFonts w:cstheme="minorHAnsi"/>
          <w:lang w:eastAsia="cs-CZ"/>
        </w:rPr>
        <w:t xml:space="preserve">. </w:t>
      </w:r>
      <w:r w:rsidR="00161225" w:rsidRPr="000C5C9E">
        <w:rPr>
          <w:rFonts w:cstheme="minorHAnsi"/>
          <w:lang w:eastAsia="cs-CZ"/>
        </w:rPr>
        <w:t>12</w:t>
      </w:r>
      <w:r w:rsidR="006139D4" w:rsidRPr="000C5C9E">
        <w:rPr>
          <w:rFonts w:cstheme="minorHAnsi"/>
          <w:lang w:eastAsia="cs-CZ"/>
        </w:rPr>
        <w:t>. 20</w:t>
      </w:r>
      <w:r w:rsidR="0064360C" w:rsidRPr="000C5C9E">
        <w:rPr>
          <w:rFonts w:cstheme="minorHAnsi"/>
          <w:lang w:eastAsia="cs-CZ"/>
        </w:rPr>
        <w:t>2</w:t>
      </w:r>
      <w:r w:rsidR="00C82352" w:rsidRPr="000C5C9E">
        <w:rPr>
          <w:rFonts w:cstheme="minorHAnsi"/>
          <w:lang w:eastAsia="cs-CZ"/>
        </w:rPr>
        <w:t>4</w:t>
      </w:r>
      <w:r w:rsidR="00002FCE" w:rsidRPr="000C5C9E">
        <w:rPr>
          <w:rFonts w:cstheme="minorHAnsi"/>
          <w:lang w:eastAsia="cs-CZ"/>
        </w:rPr>
        <w:tab/>
      </w:r>
      <w:r w:rsidR="00002FCE" w:rsidRPr="000C5C9E">
        <w:rPr>
          <w:rFonts w:cstheme="minorHAnsi"/>
          <w:lang w:eastAsia="cs-CZ"/>
        </w:rPr>
        <w:tab/>
      </w:r>
      <w:r w:rsidR="00002FCE" w:rsidRPr="000C5C9E">
        <w:rPr>
          <w:rFonts w:cstheme="minorHAnsi"/>
          <w:lang w:eastAsia="cs-CZ"/>
        </w:rPr>
        <w:tab/>
      </w:r>
      <w:r w:rsidR="00002FCE" w:rsidRPr="000C5C9E">
        <w:rPr>
          <w:rFonts w:cstheme="minorHAnsi"/>
          <w:lang w:eastAsia="cs-CZ"/>
        </w:rPr>
        <w:tab/>
      </w:r>
      <w:r w:rsidR="00002FCE" w:rsidRPr="000C5C9E">
        <w:rPr>
          <w:rFonts w:cstheme="minorHAnsi"/>
          <w:lang w:eastAsia="cs-CZ"/>
        </w:rPr>
        <w:tab/>
      </w:r>
      <w:r w:rsidR="00002FCE" w:rsidRPr="000C5C9E">
        <w:rPr>
          <w:rFonts w:cstheme="minorHAnsi"/>
          <w:lang w:eastAsia="cs-CZ"/>
        </w:rPr>
        <w:tab/>
      </w:r>
      <w:r w:rsidR="00002FCE" w:rsidRPr="000C5C9E">
        <w:rPr>
          <w:rFonts w:cstheme="minorHAnsi"/>
          <w:lang w:eastAsia="cs-CZ"/>
        </w:rPr>
        <w:tab/>
        <w:t xml:space="preserve">Ing. Jan Šulcek </w:t>
      </w:r>
      <w:r w:rsidR="005C6405" w:rsidRPr="000C5C9E">
        <w:rPr>
          <w:rFonts w:cstheme="minorHAnsi"/>
          <w:lang w:eastAsia="cs-CZ"/>
        </w:rPr>
        <w:tab/>
      </w:r>
      <w:r w:rsidR="005C6405" w:rsidRPr="000C5C9E">
        <w:rPr>
          <w:rFonts w:cstheme="minorHAnsi"/>
          <w:lang w:eastAsia="cs-CZ"/>
        </w:rPr>
        <w:tab/>
      </w:r>
      <w:r w:rsidR="00002FCE" w:rsidRPr="000C5C9E">
        <w:rPr>
          <w:rFonts w:cstheme="minorHAnsi"/>
          <w:lang w:eastAsia="cs-CZ"/>
        </w:rPr>
        <w:tab/>
      </w:r>
      <w:r w:rsidR="00002FCE" w:rsidRPr="000C5C9E">
        <w:rPr>
          <w:rFonts w:cstheme="minorHAnsi"/>
          <w:lang w:eastAsia="cs-CZ"/>
        </w:rPr>
        <w:tab/>
      </w:r>
      <w:r w:rsidR="00002FCE" w:rsidRPr="000C5C9E">
        <w:rPr>
          <w:rFonts w:cstheme="minorHAnsi"/>
          <w:lang w:eastAsia="cs-CZ"/>
        </w:rPr>
        <w:tab/>
      </w:r>
      <w:r w:rsidR="00002FCE" w:rsidRPr="000C5C9E">
        <w:rPr>
          <w:rFonts w:cstheme="minorHAnsi"/>
          <w:lang w:eastAsia="cs-CZ"/>
        </w:rPr>
        <w:tab/>
      </w:r>
      <w:r w:rsidR="00002FCE" w:rsidRPr="000C5C9E">
        <w:rPr>
          <w:rFonts w:cstheme="minorHAnsi"/>
          <w:lang w:eastAsia="cs-CZ"/>
        </w:rPr>
        <w:tab/>
      </w:r>
      <w:r w:rsidR="00002FCE" w:rsidRPr="000C5C9E">
        <w:rPr>
          <w:rFonts w:cstheme="minorHAnsi"/>
          <w:lang w:eastAsia="cs-CZ"/>
        </w:rPr>
        <w:tab/>
      </w:r>
      <w:r w:rsidR="00002FCE" w:rsidRPr="000C5C9E">
        <w:rPr>
          <w:rFonts w:cstheme="minorHAnsi"/>
          <w:lang w:eastAsia="cs-CZ"/>
        </w:rPr>
        <w:tab/>
      </w:r>
      <w:r w:rsidR="00002FCE" w:rsidRPr="000C5C9E">
        <w:rPr>
          <w:rFonts w:cstheme="minorHAnsi"/>
          <w:lang w:eastAsia="cs-CZ"/>
        </w:rPr>
        <w:tab/>
      </w:r>
      <w:r w:rsidR="000C5C9E">
        <w:rPr>
          <w:rFonts w:cstheme="minorHAnsi"/>
          <w:lang w:eastAsia="cs-CZ"/>
        </w:rPr>
        <w:tab/>
      </w:r>
      <w:r w:rsidR="00475A52" w:rsidRPr="000C5C9E">
        <w:rPr>
          <w:rFonts w:cstheme="minorHAnsi"/>
          <w:lang w:eastAsia="cs-CZ"/>
        </w:rPr>
        <w:t xml:space="preserve">Ing. </w:t>
      </w:r>
      <w:r w:rsidR="0064360C" w:rsidRPr="000C5C9E">
        <w:rPr>
          <w:rFonts w:cstheme="minorHAnsi"/>
          <w:lang w:eastAsia="cs-CZ"/>
        </w:rPr>
        <w:t>Oleksij Pou</w:t>
      </w:r>
      <w:r w:rsidR="002C67A9" w:rsidRPr="000C5C9E">
        <w:rPr>
          <w:rFonts w:cstheme="minorHAnsi"/>
          <w:lang w:eastAsia="cs-CZ"/>
        </w:rPr>
        <w:t>zar</w:t>
      </w:r>
    </w:p>
    <w:sectPr w:rsidR="00475A52" w:rsidRPr="000C5C9E" w:rsidSect="0033402B">
      <w:headerReference w:type="default" r:id="rId8"/>
      <w:footerReference w:type="default" r:id="rId9"/>
      <w:pgSz w:w="11906" w:h="16838"/>
      <w:pgMar w:top="1100" w:right="1418" w:bottom="1418" w:left="1418" w:header="426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20CC83" w14:textId="77777777" w:rsidR="00EE209A" w:rsidRDefault="00EE209A" w:rsidP="00BC246C">
      <w:pPr>
        <w:spacing w:after="0" w:line="240" w:lineRule="auto"/>
      </w:pPr>
      <w:r>
        <w:separator/>
      </w:r>
    </w:p>
  </w:endnote>
  <w:endnote w:type="continuationSeparator" w:id="0">
    <w:p w14:paraId="2B657EAD" w14:textId="77777777" w:rsidR="00EE209A" w:rsidRDefault="00EE209A" w:rsidP="00BC2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994797"/>
      <w:docPartObj>
        <w:docPartGallery w:val="Page Numbers (Bottom of Page)"/>
        <w:docPartUnique/>
      </w:docPartObj>
    </w:sdtPr>
    <w:sdtEndPr/>
    <w:sdtContent>
      <w:p w14:paraId="2C2D3190" w14:textId="77777777" w:rsidR="00EE209A" w:rsidRPr="005604D3" w:rsidRDefault="00EE209A" w:rsidP="00BC246C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  <w:r>
          <w:t>/</w:t>
        </w:r>
        <w:fldSimple w:instr=" NUMPAGES   \* MERGEFORMAT ">
          <w:r>
            <w:rPr>
              <w:noProof/>
            </w:rPr>
            <w:t>14</w:t>
          </w:r>
        </w:fldSimple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D69888" w14:textId="77777777" w:rsidR="00EE209A" w:rsidRDefault="00EE209A" w:rsidP="00BC246C">
      <w:pPr>
        <w:spacing w:after="0" w:line="240" w:lineRule="auto"/>
      </w:pPr>
      <w:r>
        <w:separator/>
      </w:r>
    </w:p>
  </w:footnote>
  <w:footnote w:type="continuationSeparator" w:id="0">
    <w:p w14:paraId="0C7A8B33" w14:textId="77777777" w:rsidR="00EE209A" w:rsidRDefault="00EE209A" w:rsidP="00BC2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9203C" w14:textId="21CC59B7" w:rsidR="00EE209A" w:rsidRPr="00DB1E62" w:rsidRDefault="00392A58" w:rsidP="004047E8">
    <w:pPr>
      <w:pStyle w:val="Zhlav"/>
      <w:jc w:val="center"/>
      <w:rPr>
        <w:rFonts w:ascii="Times New Roman" w:hAnsi="Times New Roman" w:cs="Times New Roman"/>
        <w:i/>
        <w:sz w:val="24"/>
        <w:szCs w:val="24"/>
      </w:rPr>
    </w:pPr>
    <w:r w:rsidRPr="00DB1E62">
      <w:rPr>
        <w:rFonts w:ascii="Times New Roman" w:hAnsi="Times New Roman" w:cs="Times New Roman"/>
        <w:i/>
        <w:sz w:val="24"/>
        <w:szCs w:val="24"/>
      </w:rPr>
      <w:t>Dejvické divadlo-přístavba a stavební úpravy objektu č.p.1084</w:t>
    </w:r>
    <w:r w:rsidR="00DB1E62">
      <w:rPr>
        <w:rFonts w:ascii="Times New Roman" w:hAnsi="Times New Roman" w:cs="Times New Roman"/>
        <w:i/>
        <w:sz w:val="24"/>
        <w:szCs w:val="24"/>
      </w:rPr>
      <w:t>,</w:t>
    </w:r>
    <w:r w:rsidRPr="00DB1E62">
      <w:rPr>
        <w:rFonts w:ascii="Times New Roman" w:hAnsi="Times New Roman" w:cs="Times New Roman"/>
        <w:i/>
        <w:sz w:val="24"/>
        <w:szCs w:val="24"/>
      </w:rPr>
      <w:t xml:space="preserve"> </w:t>
    </w:r>
    <w:proofErr w:type="gramStart"/>
    <w:r w:rsidRPr="00DB1E62">
      <w:rPr>
        <w:rFonts w:ascii="Times New Roman" w:hAnsi="Times New Roman" w:cs="Times New Roman"/>
        <w:i/>
        <w:sz w:val="24"/>
        <w:szCs w:val="24"/>
      </w:rPr>
      <w:t>Zelená</w:t>
    </w:r>
    <w:proofErr w:type="gramEnd"/>
    <w:r w:rsidRPr="00DB1E62">
      <w:rPr>
        <w:rFonts w:ascii="Times New Roman" w:hAnsi="Times New Roman" w:cs="Times New Roman"/>
        <w:i/>
        <w:sz w:val="24"/>
        <w:szCs w:val="24"/>
      </w:rPr>
      <w:t xml:space="preserve"> 15a, Praha 6</w:t>
    </w:r>
    <w:r w:rsidR="00DB1E62">
      <w:rPr>
        <w:rFonts w:ascii="Times New Roman" w:hAnsi="Times New Roman" w:cs="Times New Roman"/>
        <w:i/>
        <w:sz w:val="24"/>
        <w:szCs w:val="24"/>
      </w:rPr>
      <w:t xml:space="preserve"> - </w:t>
    </w:r>
    <w:r w:rsidRPr="00DB1E62">
      <w:rPr>
        <w:rFonts w:ascii="Times New Roman" w:hAnsi="Times New Roman" w:cs="Times New Roman"/>
        <w:i/>
        <w:sz w:val="24"/>
        <w:szCs w:val="24"/>
      </w:rPr>
      <w:t>Dejvice</w:t>
    </w:r>
  </w:p>
  <w:p w14:paraId="6B1662F4" w14:textId="5C4B303B" w:rsidR="00EE209A" w:rsidRDefault="00EE209A" w:rsidP="00991FAF">
    <w:pPr>
      <w:pStyle w:val="Zhlav"/>
      <w:jc w:val="center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Stavebně konstrukční</w:t>
    </w:r>
    <w:r w:rsidR="00DB1E62">
      <w:rPr>
        <w:rFonts w:ascii="Times New Roman" w:hAnsi="Times New Roman" w:cs="Times New Roman"/>
        <w:i/>
        <w:sz w:val="24"/>
        <w:szCs w:val="24"/>
      </w:rPr>
      <w:t xml:space="preserve"> řešení</w:t>
    </w:r>
    <w:r>
      <w:rPr>
        <w:rFonts w:ascii="Times New Roman" w:hAnsi="Times New Roman" w:cs="Times New Roman"/>
        <w:i/>
        <w:sz w:val="24"/>
        <w:szCs w:val="24"/>
      </w:rPr>
      <w:t xml:space="preserve"> </w:t>
    </w:r>
    <w:r w:rsidR="00CF5B56">
      <w:rPr>
        <w:rFonts w:ascii="Times New Roman" w:hAnsi="Times New Roman" w:cs="Times New Roman"/>
        <w:i/>
        <w:sz w:val="24"/>
        <w:szCs w:val="24"/>
      </w:rPr>
      <w:t>–</w:t>
    </w:r>
    <w:r>
      <w:rPr>
        <w:rFonts w:ascii="Times New Roman" w:hAnsi="Times New Roman" w:cs="Times New Roman"/>
        <w:i/>
        <w:sz w:val="24"/>
        <w:szCs w:val="24"/>
      </w:rPr>
      <w:t xml:space="preserve"> </w:t>
    </w:r>
    <w:r w:rsidR="00E512A6">
      <w:rPr>
        <w:rFonts w:ascii="Times New Roman" w:hAnsi="Times New Roman" w:cs="Times New Roman"/>
        <w:i/>
        <w:sz w:val="24"/>
        <w:szCs w:val="24"/>
      </w:rPr>
      <w:t>DP</w:t>
    </w:r>
    <w:r w:rsidR="00643045">
      <w:rPr>
        <w:rFonts w:ascii="Times New Roman" w:hAnsi="Times New Roman" w:cs="Times New Roman"/>
        <w:i/>
        <w:sz w:val="24"/>
        <w:szCs w:val="24"/>
      </w:rPr>
      <w:t>S</w:t>
    </w:r>
  </w:p>
  <w:p w14:paraId="54DF1D94" w14:textId="77777777" w:rsidR="00EE209A" w:rsidRDefault="00EE209A" w:rsidP="00991FAF">
    <w:pPr>
      <w:pStyle w:val="Zhlav"/>
      <w:jc w:val="center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A180D"/>
    <w:multiLevelType w:val="singleLevel"/>
    <w:tmpl w:val="040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0147CA8"/>
    <w:multiLevelType w:val="hybridMultilevel"/>
    <w:tmpl w:val="79226806"/>
    <w:lvl w:ilvl="0" w:tplc="2A148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74199"/>
    <w:multiLevelType w:val="hybridMultilevel"/>
    <w:tmpl w:val="95463868"/>
    <w:lvl w:ilvl="0" w:tplc="2DEC1DCC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 w:val="0"/>
        <w:i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F7DFA"/>
    <w:multiLevelType w:val="hybridMultilevel"/>
    <w:tmpl w:val="8A7400A6"/>
    <w:lvl w:ilvl="0" w:tplc="B950E5A4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1EDB6A76"/>
    <w:multiLevelType w:val="singleLevel"/>
    <w:tmpl w:val="7D8853CA"/>
    <w:lvl w:ilvl="0">
      <w:start w:val="1"/>
      <w:numFmt w:val="decimal"/>
      <w:lvlText w:val="/%1/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5" w15:restartNumberingAfterBreak="0">
    <w:nsid w:val="1F606076"/>
    <w:multiLevelType w:val="hybridMultilevel"/>
    <w:tmpl w:val="1152C178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94040910">
      <w:start w:val="1"/>
      <w:numFmt w:val="decimal"/>
      <w:lvlText w:val="%2."/>
      <w:lvlJc w:val="left"/>
      <w:pPr>
        <w:ind w:left="1425" w:hanging="705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CC5B85"/>
    <w:multiLevelType w:val="hybridMultilevel"/>
    <w:tmpl w:val="CF58035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8A2019"/>
    <w:multiLevelType w:val="multilevel"/>
    <w:tmpl w:val="28140E8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8" w15:restartNumberingAfterBreak="0">
    <w:nsid w:val="32216C1B"/>
    <w:multiLevelType w:val="hybridMultilevel"/>
    <w:tmpl w:val="1FD0BC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01DB3"/>
    <w:multiLevelType w:val="hybridMultilevel"/>
    <w:tmpl w:val="C3B22150"/>
    <w:lvl w:ilvl="0" w:tplc="7CE020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B61E6"/>
    <w:multiLevelType w:val="hybridMultilevel"/>
    <w:tmpl w:val="DC846988"/>
    <w:lvl w:ilvl="0" w:tplc="040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1" w15:restartNumberingAfterBreak="0">
    <w:nsid w:val="3F100229"/>
    <w:multiLevelType w:val="hybridMultilevel"/>
    <w:tmpl w:val="FDAE97CC"/>
    <w:lvl w:ilvl="0" w:tplc="2DEC1DC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93F54"/>
    <w:multiLevelType w:val="hybridMultilevel"/>
    <w:tmpl w:val="22D8417E"/>
    <w:lvl w:ilvl="0" w:tplc="11EE576E">
      <w:start w:val="1"/>
      <w:numFmt w:val="decimal"/>
      <w:lvlText w:val="/%1/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795DB5"/>
    <w:multiLevelType w:val="hybridMultilevel"/>
    <w:tmpl w:val="83B8CA3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8454B"/>
    <w:multiLevelType w:val="hybridMultilevel"/>
    <w:tmpl w:val="70946658"/>
    <w:lvl w:ilvl="0" w:tplc="31C6C43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606D8"/>
    <w:multiLevelType w:val="multilevel"/>
    <w:tmpl w:val="F9FAB50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4"/>
        <w:szCs w:val="24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F787C85"/>
    <w:multiLevelType w:val="hybridMultilevel"/>
    <w:tmpl w:val="FD1EEE0A"/>
    <w:lvl w:ilvl="0" w:tplc="1D3870CE">
      <w:start w:val="1"/>
      <w:numFmt w:val="decimalZero"/>
      <w:lvlText w:val="/%1/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852C6B"/>
    <w:multiLevelType w:val="hybridMultilevel"/>
    <w:tmpl w:val="B928E024"/>
    <w:lvl w:ilvl="0" w:tplc="040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8" w15:restartNumberingAfterBreak="0">
    <w:nsid w:val="57CF5EA7"/>
    <w:multiLevelType w:val="hybridMultilevel"/>
    <w:tmpl w:val="0B74E4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2107B"/>
    <w:multiLevelType w:val="hybridMultilevel"/>
    <w:tmpl w:val="FD36BBA8"/>
    <w:lvl w:ilvl="0" w:tplc="B8C25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86DB5"/>
    <w:multiLevelType w:val="hybridMultilevel"/>
    <w:tmpl w:val="7D04784E"/>
    <w:lvl w:ilvl="0" w:tplc="A7064056">
      <w:start w:val="1"/>
      <w:numFmt w:val="decimalZero"/>
      <w:pStyle w:val="Odrazky"/>
      <w:lvlText w:val="/%1/"/>
      <w:lvlJc w:val="left"/>
      <w:pPr>
        <w:ind w:left="64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75E24279"/>
    <w:multiLevelType w:val="hybridMultilevel"/>
    <w:tmpl w:val="9CDAC5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1166388">
    <w:abstractNumId w:val="4"/>
  </w:num>
  <w:num w:numId="2" w16cid:durableId="977612149">
    <w:abstractNumId w:val="15"/>
  </w:num>
  <w:num w:numId="3" w16cid:durableId="44333722">
    <w:abstractNumId w:val="16"/>
  </w:num>
  <w:num w:numId="4" w16cid:durableId="1688285263">
    <w:abstractNumId w:val="12"/>
  </w:num>
  <w:num w:numId="5" w16cid:durableId="2092921374">
    <w:abstractNumId w:val="0"/>
  </w:num>
  <w:num w:numId="6" w16cid:durableId="15957413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90301612">
    <w:abstractNumId w:val="3"/>
  </w:num>
  <w:num w:numId="8" w16cid:durableId="693113464">
    <w:abstractNumId w:val="18"/>
  </w:num>
  <w:num w:numId="9" w16cid:durableId="2042779318">
    <w:abstractNumId w:val="19"/>
  </w:num>
  <w:num w:numId="10" w16cid:durableId="1321691429">
    <w:abstractNumId w:val="8"/>
  </w:num>
  <w:num w:numId="11" w16cid:durableId="649407962">
    <w:abstractNumId w:val="11"/>
  </w:num>
  <w:num w:numId="12" w16cid:durableId="327486512">
    <w:abstractNumId w:val="2"/>
  </w:num>
  <w:num w:numId="13" w16cid:durableId="484008040">
    <w:abstractNumId w:val="14"/>
  </w:num>
  <w:num w:numId="14" w16cid:durableId="1040862682">
    <w:abstractNumId w:val="17"/>
  </w:num>
  <w:num w:numId="15" w16cid:durableId="1923827927">
    <w:abstractNumId w:val="10"/>
  </w:num>
  <w:num w:numId="16" w16cid:durableId="1281572272">
    <w:abstractNumId w:val="9"/>
  </w:num>
  <w:num w:numId="17" w16cid:durableId="238760288">
    <w:abstractNumId w:val="6"/>
  </w:num>
  <w:num w:numId="18" w16cid:durableId="2126803154">
    <w:abstractNumId w:val="7"/>
  </w:num>
  <w:num w:numId="19" w16cid:durableId="18331360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70474926">
    <w:abstractNumId w:val="1"/>
  </w:num>
  <w:num w:numId="21" w16cid:durableId="1288391612">
    <w:abstractNumId w:val="20"/>
  </w:num>
  <w:num w:numId="22" w16cid:durableId="741488209">
    <w:abstractNumId w:val="21"/>
  </w:num>
  <w:num w:numId="23" w16cid:durableId="1197501558">
    <w:abstractNumId w:val="13"/>
  </w:num>
  <w:num w:numId="24" w16cid:durableId="18157527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476"/>
    <w:rsid w:val="00002FCE"/>
    <w:rsid w:val="0001047A"/>
    <w:rsid w:val="00012036"/>
    <w:rsid w:val="0001215A"/>
    <w:rsid w:val="00012A5C"/>
    <w:rsid w:val="0001324B"/>
    <w:rsid w:val="00013913"/>
    <w:rsid w:val="00022376"/>
    <w:rsid w:val="0002758F"/>
    <w:rsid w:val="00034405"/>
    <w:rsid w:val="000357F1"/>
    <w:rsid w:val="00035E27"/>
    <w:rsid w:val="00040CED"/>
    <w:rsid w:val="00045B0C"/>
    <w:rsid w:val="00050496"/>
    <w:rsid w:val="00063B71"/>
    <w:rsid w:val="0006615A"/>
    <w:rsid w:val="00070E7A"/>
    <w:rsid w:val="000721C3"/>
    <w:rsid w:val="00087790"/>
    <w:rsid w:val="000A1749"/>
    <w:rsid w:val="000A5290"/>
    <w:rsid w:val="000B245B"/>
    <w:rsid w:val="000B5502"/>
    <w:rsid w:val="000C5C7F"/>
    <w:rsid w:val="000C5C9E"/>
    <w:rsid w:val="000C66F9"/>
    <w:rsid w:val="000D7605"/>
    <w:rsid w:val="000E7E60"/>
    <w:rsid w:val="0010106A"/>
    <w:rsid w:val="001101E2"/>
    <w:rsid w:val="00110C6E"/>
    <w:rsid w:val="00112EE9"/>
    <w:rsid w:val="00114093"/>
    <w:rsid w:val="001220DC"/>
    <w:rsid w:val="001221B0"/>
    <w:rsid w:val="001225D2"/>
    <w:rsid w:val="00126916"/>
    <w:rsid w:val="0013003D"/>
    <w:rsid w:val="00131947"/>
    <w:rsid w:val="00134AD7"/>
    <w:rsid w:val="001403F9"/>
    <w:rsid w:val="00146D4B"/>
    <w:rsid w:val="001473D8"/>
    <w:rsid w:val="00147C7F"/>
    <w:rsid w:val="00157F74"/>
    <w:rsid w:val="00161225"/>
    <w:rsid w:val="0018568B"/>
    <w:rsid w:val="0019027F"/>
    <w:rsid w:val="001934FE"/>
    <w:rsid w:val="00196E89"/>
    <w:rsid w:val="001A0C0C"/>
    <w:rsid w:val="001A249E"/>
    <w:rsid w:val="001B072B"/>
    <w:rsid w:val="001B23B9"/>
    <w:rsid w:val="001C209F"/>
    <w:rsid w:val="001E2E0F"/>
    <w:rsid w:val="001E5BFD"/>
    <w:rsid w:val="001F08C4"/>
    <w:rsid w:val="001F37F6"/>
    <w:rsid w:val="001F6004"/>
    <w:rsid w:val="001F76BC"/>
    <w:rsid w:val="002037C5"/>
    <w:rsid w:val="002043A3"/>
    <w:rsid w:val="00215109"/>
    <w:rsid w:val="002153AE"/>
    <w:rsid w:val="002234F9"/>
    <w:rsid w:val="00223631"/>
    <w:rsid w:val="00230D15"/>
    <w:rsid w:val="00236520"/>
    <w:rsid w:val="0023671F"/>
    <w:rsid w:val="00244149"/>
    <w:rsid w:val="00246C62"/>
    <w:rsid w:val="00246FE3"/>
    <w:rsid w:val="0024783C"/>
    <w:rsid w:val="00250004"/>
    <w:rsid w:val="002534BC"/>
    <w:rsid w:val="002574C0"/>
    <w:rsid w:val="00260385"/>
    <w:rsid w:val="00261782"/>
    <w:rsid w:val="002652EF"/>
    <w:rsid w:val="002677D0"/>
    <w:rsid w:val="00272B15"/>
    <w:rsid w:val="002733B7"/>
    <w:rsid w:val="002779D6"/>
    <w:rsid w:val="00285EF7"/>
    <w:rsid w:val="00292592"/>
    <w:rsid w:val="00292EA6"/>
    <w:rsid w:val="002A2A7C"/>
    <w:rsid w:val="002A7405"/>
    <w:rsid w:val="002C67A9"/>
    <w:rsid w:val="002D2857"/>
    <w:rsid w:val="002D4D50"/>
    <w:rsid w:val="002E1224"/>
    <w:rsid w:val="002E2D72"/>
    <w:rsid w:val="002E52A2"/>
    <w:rsid w:val="002E5379"/>
    <w:rsid w:val="002E6AED"/>
    <w:rsid w:val="002F372D"/>
    <w:rsid w:val="002F47D5"/>
    <w:rsid w:val="003035F2"/>
    <w:rsid w:val="003056BD"/>
    <w:rsid w:val="00306C28"/>
    <w:rsid w:val="00313B5B"/>
    <w:rsid w:val="0033402B"/>
    <w:rsid w:val="00334B21"/>
    <w:rsid w:val="003407B5"/>
    <w:rsid w:val="0034392A"/>
    <w:rsid w:val="003454AD"/>
    <w:rsid w:val="0035157B"/>
    <w:rsid w:val="00351767"/>
    <w:rsid w:val="00352682"/>
    <w:rsid w:val="00356691"/>
    <w:rsid w:val="00363FEF"/>
    <w:rsid w:val="003641A5"/>
    <w:rsid w:val="003649C4"/>
    <w:rsid w:val="00385476"/>
    <w:rsid w:val="003871BA"/>
    <w:rsid w:val="0039172D"/>
    <w:rsid w:val="00392A58"/>
    <w:rsid w:val="0039333D"/>
    <w:rsid w:val="003A0033"/>
    <w:rsid w:val="003B324A"/>
    <w:rsid w:val="003C595B"/>
    <w:rsid w:val="003E1C0B"/>
    <w:rsid w:val="003F0203"/>
    <w:rsid w:val="003F1234"/>
    <w:rsid w:val="003F3FC4"/>
    <w:rsid w:val="003F6C05"/>
    <w:rsid w:val="003F79D5"/>
    <w:rsid w:val="0040008F"/>
    <w:rsid w:val="004047E8"/>
    <w:rsid w:val="00410398"/>
    <w:rsid w:val="00411CEA"/>
    <w:rsid w:val="0041461D"/>
    <w:rsid w:val="00434F9E"/>
    <w:rsid w:val="00435959"/>
    <w:rsid w:val="00436515"/>
    <w:rsid w:val="00445922"/>
    <w:rsid w:val="00452468"/>
    <w:rsid w:val="00455E86"/>
    <w:rsid w:val="004560DE"/>
    <w:rsid w:val="004601BE"/>
    <w:rsid w:val="00461608"/>
    <w:rsid w:val="00463056"/>
    <w:rsid w:val="004640A1"/>
    <w:rsid w:val="004649EA"/>
    <w:rsid w:val="00467E9F"/>
    <w:rsid w:val="00472699"/>
    <w:rsid w:val="004741F7"/>
    <w:rsid w:val="00475A52"/>
    <w:rsid w:val="00476C45"/>
    <w:rsid w:val="00484DBB"/>
    <w:rsid w:val="00485851"/>
    <w:rsid w:val="00485CC9"/>
    <w:rsid w:val="00487BD1"/>
    <w:rsid w:val="0049702B"/>
    <w:rsid w:val="00497A83"/>
    <w:rsid w:val="004A243B"/>
    <w:rsid w:val="004A56B1"/>
    <w:rsid w:val="004A6D43"/>
    <w:rsid w:val="004B3EF8"/>
    <w:rsid w:val="004C2E70"/>
    <w:rsid w:val="004D0A40"/>
    <w:rsid w:val="004D477B"/>
    <w:rsid w:val="004E0EFB"/>
    <w:rsid w:val="004E44DC"/>
    <w:rsid w:val="004E5743"/>
    <w:rsid w:val="005009F9"/>
    <w:rsid w:val="00503CED"/>
    <w:rsid w:val="005058C1"/>
    <w:rsid w:val="00506AFF"/>
    <w:rsid w:val="005117A9"/>
    <w:rsid w:val="00512635"/>
    <w:rsid w:val="00512A51"/>
    <w:rsid w:val="00522B78"/>
    <w:rsid w:val="00523C23"/>
    <w:rsid w:val="005365CF"/>
    <w:rsid w:val="00541F7A"/>
    <w:rsid w:val="005435FB"/>
    <w:rsid w:val="00544EB8"/>
    <w:rsid w:val="00552AE3"/>
    <w:rsid w:val="00556FC5"/>
    <w:rsid w:val="00577A54"/>
    <w:rsid w:val="0059053B"/>
    <w:rsid w:val="0059065D"/>
    <w:rsid w:val="00592013"/>
    <w:rsid w:val="005937B2"/>
    <w:rsid w:val="00594C15"/>
    <w:rsid w:val="005964E6"/>
    <w:rsid w:val="005A21E9"/>
    <w:rsid w:val="005A2F77"/>
    <w:rsid w:val="005A32BA"/>
    <w:rsid w:val="005A7BB3"/>
    <w:rsid w:val="005B126B"/>
    <w:rsid w:val="005B1B4F"/>
    <w:rsid w:val="005B1D00"/>
    <w:rsid w:val="005B3C02"/>
    <w:rsid w:val="005B4210"/>
    <w:rsid w:val="005C2732"/>
    <w:rsid w:val="005C6405"/>
    <w:rsid w:val="005C7017"/>
    <w:rsid w:val="005C7E35"/>
    <w:rsid w:val="005D1A6F"/>
    <w:rsid w:val="005E3879"/>
    <w:rsid w:val="005E3B6F"/>
    <w:rsid w:val="005E3BC9"/>
    <w:rsid w:val="005E785F"/>
    <w:rsid w:val="005F05C6"/>
    <w:rsid w:val="005F4D88"/>
    <w:rsid w:val="005F4E65"/>
    <w:rsid w:val="006076BC"/>
    <w:rsid w:val="006139D4"/>
    <w:rsid w:val="006313CC"/>
    <w:rsid w:val="00641251"/>
    <w:rsid w:val="00643045"/>
    <w:rsid w:val="0064360C"/>
    <w:rsid w:val="00647190"/>
    <w:rsid w:val="006501B4"/>
    <w:rsid w:val="00652349"/>
    <w:rsid w:val="00652C2E"/>
    <w:rsid w:val="00652FFB"/>
    <w:rsid w:val="00666BE8"/>
    <w:rsid w:val="00666DF4"/>
    <w:rsid w:val="006678DD"/>
    <w:rsid w:val="00676247"/>
    <w:rsid w:val="00680054"/>
    <w:rsid w:val="00683156"/>
    <w:rsid w:val="006835AE"/>
    <w:rsid w:val="006843E0"/>
    <w:rsid w:val="00684BF6"/>
    <w:rsid w:val="006909F6"/>
    <w:rsid w:val="006942EB"/>
    <w:rsid w:val="006A0342"/>
    <w:rsid w:val="006A1786"/>
    <w:rsid w:val="006A55DF"/>
    <w:rsid w:val="006A5AE7"/>
    <w:rsid w:val="006B3A6E"/>
    <w:rsid w:val="006C5BCE"/>
    <w:rsid w:val="006C6BC8"/>
    <w:rsid w:val="006C7C4A"/>
    <w:rsid w:val="006D117B"/>
    <w:rsid w:val="006D2320"/>
    <w:rsid w:val="006D365D"/>
    <w:rsid w:val="006D48A8"/>
    <w:rsid w:val="006D4A04"/>
    <w:rsid w:val="006D4A92"/>
    <w:rsid w:val="006D51E1"/>
    <w:rsid w:val="006D66C4"/>
    <w:rsid w:val="006D68F5"/>
    <w:rsid w:val="006E0E64"/>
    <w:rsid w:val="006F4A6A"/>
    <w:rsid w:val="006F7217"/>
    <w:rsid w:val="00700247"/>
    <w:rsid w:val="00700DFC"/>
    <w:rsid w:val="00705CE6"/>
    <w:rsid w:val="00713672"/>
    <w:rsid w:val="00713D32"/>
    <w:rsid w:val="00714B34"/>
    <w:rsid w:val="00716372"/>
    <w:rsid w:val="0071683E"/>
    <w:rsid w:val="007313C5"/>
    <w:rsid w:val="007429B3"/>
    <w:rsid w:val="007440ED"/>
    <w:rsid w:val="0074491B"/>
    <w:rsid w:val="00745FB8"/>
    <w:rsid w:val="00747AA1"/>
    <w:rsid w:val="00750A20"/>
    <w:rsid w:val="007512EE"/>
    <w:rsid w:val="007555D3"/>
    <w:rsid w:val="00756840"/>
    <w:rsid w:val="00756BC6"/>
    <w:rsid w:val="00763841"/>
    <w:rsid w:val="00764487"/>
    <w:rsid w:val="0076613B"/>
    <w:rsid w:val="0076745C"/>
    <w:rsid w:val="00770140"/>
    <w:rsid w:val="00770548"/>
    <w:rsid w:val="0077557E"/>
    <w:rsid w:val="00780FC5"/>
    <w:rsid w:val="0078398A"/>
    <w:rsid w:val="0078644E"/>
    <w:rsid w:val="007959E7"/>
    <w:rsid w:val="007A3940"/>
    <w:rsid w:val="007A57B4"/>
    <w:rsid w:val="007B34B5"/>
    <w:rsid w:val="007B58FC"/>
    <w:rsid w:val="007B5BBC"/>
    <w:rsid w:val="007B646C"/>
    <w:rsid w:val="007B7167"/>
    <w:rsid w:val="007E5BD5"/>
    <w:rsid w:val="007F0C39"/>
    <w:rsid w:val="007F1437"/>
    <w:rsid w:val="007F2F83"/>
    <w:rsid w:val="007F4550"/>
    <w:rsid w:val="007F7AB2"/>
    <w:rsid w:val="00803C14"/>
    <w:rsid w:val="008062D5"/>
    <w:rsid w:val="008067C1"/>
    <w:rsid w:val="008335B6"/>
    <w:rsid w:val="00845C10"/>
    <w:rsid w:val="00852DD5"/>
    <w:rsid w:val="0085675F"/>
    <w:rsid w:val="0086704F"/>
    <w:rsid w:val="00873C27"/>
    <w:rsid w:val="00876FF3"/>
    <w:rsid w:val="00877079"/>
    <w:rsid w:val="008771E7"/>
    <w:rsid w:val="00880B15"/>
    <w:rsid w:val="00881C95"/>
    <w:rsid w:val="0089192A"/>
    <w:rsid w:val="008939B5"/>
    <w:rsid w:val="00895F04"/>
    <w:rsid w:val="00897E04"/>
    <w:rsid w:val="008A2995"/>
    <w:rsid w:val="008A382A"/>
    <w:rsid w:val="008A387D"/>
    <w:rsid w:val="008A6AA9"/>
    <w:rsid w:val="008B3DF5"/>
    <w:rsid w:val="008B790D"/>
    <w:rsid w:val="008C50A8"/>
    <w:rsid w:val="008D123C"/>
    <w:rsid w:val="008E40E9"/>
    <w:rsid w:val="008E43D6"/>
    <w:rsid w:val="008E60F9"/>
    <w:rsid w:val="008E7321"/>
    <w:rsid w:val="008E7741"/>
    <w:rsid w:val="008F26EE"/>
    <w:rsid w:val="00914B45"/>
    <w:rsid w:val="00917950"/>
    <w:rsid w:val="00920070"/>
    <w:rsid w:val="00922ABE"/>
    <w:rsid w:val="00923317"/>
    <w:rsid w:val="009263F4"/>
    <w:rsid w:val="00927F6B"/>
    <w:rsid w:val="009407BB"/>
    <w:rsid w:val="00946DF9"/>
    <w:rsid w:val="00952F84"/>
    <w:rsid w:val="00955125"/>
    <w:rsid w:val="009766B1"/>
    <w:rsid w:val="0098165A"/>
    <w:rsid w:val="009875BF"/>
    <w:rsid w:val="00990438"/>
    <w:rsid w:val="00991FAF"/>
    <w:rsid w:val="0099310E"/>
    <w:rsid w:val="009A7F03"/>
    <w:rsid w:val="009C520D"/>
    <w:rsid w:val="009C7D8A"/>
    <w:rsid w:val="009D0F3D"/>
    <w:rsid w:val="009D6B51"/>
    <w:rsid w:val="009E116D"/>
    <w:rsid w:val="009E6F9E"/>
    <w:rsid w:val="009E7176"/>
    <w:rsid w:val="009F5880"/>
    <w:rsid w:val="009F60BD"/>
    <w:rsid w:val="00A03672"/>
    <w:rsid w:val="00A15BCD"/>
    <w:rsid w:val="00A260FD"/>
    <w:rsid w:val="00A33AE4"/>
    <w:rsid w:val="00A33E0D"/>
    <w:rsid w:val="00A371F1"/>
    <w:rsid w:val="00A37AE2"/>
    <w:rsid w:val="00A445FC"/>
    <w:rsid w:val="00A45ACF"/>
    <w:rsid w:val="00A468D1"/>
    <w:rsid w:val="00A57A1E"/>
    <w:rsid w:val="00A61B68"/>
    <w:rsid w:val="00A63A07"/>
    <w:rsid w:val="00A6446A"/>
    <w:rsid w:val="00A73408"/>
    <w:rsid w:val="00A77338"/>
    <w:rsid w:val="00A80588"/>
    <w:rsid w:val="00A814BB"/>
    <w:rsid w:val="00A91C48"/>
    <w:rsid w:val="00A95BE5"/>
    <w:rsid w:val="00A9674B"/>
    <w:rsid w:val="00AB000E"/>
    <w:rsid w:val="00AB2B0E"/>
    <w:rsid w:val="00AB6DE3"/>
    <w:rsid w:val="00AC39FF"/>
    <w:rsid w:val="00AC5CF2"/>
    <w:rsid w:val="00AC64D6"/>
    <w:rsid w:val="00AE043E"/>
    <w:rsid w:val="00AF0DA5"/>
    <w:rsid w:val="00B045C7"/>
    <w:rsid w:val="00B0563D"/>
    <w:rsid w:val="00B1380D"/>
    <w:rsid w:val="00B159DB"/>
    <w:rsid w:val="00B31EE2"/>
    <w:rsid w:val="00B33E1C"/>
    <w:rsid w:val="00B4495E"/>
    <w:rsid w:val="00B5019C"/>
    <w:rsid w:val="00B51709"/>
    <w:rsid w:val="00B54403"/>
    <w:rsid w:val="00B56579"/>
    <w:rsid w:val="00B60C7A"/>
    <w:rsid w:val="00B61EE9"/>
    <w:rsid w:val="00B677D2"/>
    <w:rsid w:val="00B70837"/>
    <w:rsid w:val="00B73D8A"/>
    <w:rsid w:val="00B75049"/>
    <w:rsid w:val="00B7633A"/>
    <w:rsid w:val="00B76D49"/>
    <w:rsid w:val="00B81B6F"/>
    <w:rsid w:val="00B84F7E"/>
    <w:rsid w:val="00B859DB"/>
    <w:rsid w:val="00B90271"/>
    <w:rsid w:val="00B9766A"/>
    <w:rsid w:val="00BB2C32"/>
    <w:rsid w:val="00BC246C"/>
    <w:rsid w:val="00BC26D4"/>
    <w:rsid w:val="00BC348F"/>
    <w:rsid w:val="00BC428A"/>
    <w:rsid w:val="00BC6CFB"/>
    <w:rsid w:val="00BD3ABC"/>
    <w:rsid w:val="00BE08C4"/>
    <w:rsid w:val="00BE47E3"/>
    <w:rsid w:val="00BE54FA"/>
    <w:rsid w:val="00BE6BFA"/>
    <w:rsid w:val="00BE6FC1"/>
    <w:rsid w:val="00BE755F"/>
    <w:rsid w:val="00BF12A1"/>
    <w:rsid w:val="00BF185A"/>
    <w:rsid w:val="00BF1B90"/>
    <w:rsid w:val="00BF1E3C"/>
    <w:rsid w:val="00C211C8"/>
    <w:rsid w:val="00C24E0F"/>
    <w:rsid w:val="00C27074"/>
    <w:rsid w:val="00C42D3D"/>
    <w:rsid w:val="00C44862"/>
    <w:rsid w:val="00C577B4"/>
    <w:rsid w:val="00C57847"/>
    <w:rsid w:val="00C60A4D"/>
    <w:rsid w:val="00C65084"/>
    <w:rsid w:val="00C708B9"/>
    <w:rsid w:val="00C738CF"/>
    <w:rsid w:val="00C74533"/>
    <w:rsid w:val="00C82352"/>
    <w:rsid w:val="00C874A6"/>
    <w:rsid w:val="00C94918"/>
    <w:rsid w:val="00C95F12"/>
    <w:rsid w:val="00CB2558"/>
    <w:rsid w:val="00CD2715"/>
    <w:rsid w:val="00CD6629"/>
    <w:rsid w:val="00CD7886"/>
    <w:rsid w:val="00CF1FAA"/>
    <w:rsid w:val="00CF265C"/>
    <w:rsid w:val="00CF5B56"/>
    <w:rsid w:val="00D02A50"/>
    <w:rsid w:val="00D048B2"/>
    <w:rsid w:val="00D103D5"/>
    <w:rsid w:val="00D174CD"/>
    <w:rsid w:val="00D17985"/>
    <w:rsid w:val="00D24AF7"/>
    <w:rsid w:val="00D3176F"/>
    <w:rsid w:val="00D500C7"/>
    <w:rsid w:val="00D62205"/>
    <w:rsid w:val="00D62C9E"/>
    <w:rsid w:val="00D646AC"/>
    <w:rsid w:val="00D70AB2"/>
    <w:rsid w:val="00D714BB"/>
    <w:rsid w:val="00D743C9"/>
    <w:rsid w:val="00D747B7"/>
    <w:rsid w:val="00D80838"/>
    <w:rsid w:val="00D94905"/>
    <w:rsid w:val="00D96994"/>
    <w:rsid w:val="00DA3C27"/>
    <w:rsid w:val="00DA5E68"/>
    <w:rsid w:val="00DA6594"/>
    <w:rsid w:val="00DB0A86"/>
    <w:rsid w:val="00DB1085"/>
    <w:rsid w:val="00DB1E62"/>
    <w:rsid w:val="00DB386F"/>
    <w:rsid w:val="00DB6ED5"/>
    <w:rsid w:val="00DB7BD2"/>
    <w:rsid w:val="00DC25AC"/>
    <w:rsid w:val="00DC27A6"/>
    <w:rsid w:val="00DC3705"/>
    <w:rsid w:val="00DD07EC"/>
    <w:rsid w:val="00DD57AF"/>
    <w:rsid w:val="00DE2806"/>
    <w:rsid w:val="00DE2987"/>
    <w:rsid w:val="00DE3B8B"/>
    <w:rsid w:val="00DE410F"/>
    <w:rsid w:val="00DE47C7"/>
    <w:rsid w:val="00DE73DB"/>
    <w:rsid w:val="00DF2C57"/>
    <w:rsid w:val="00DF3B39"/>
    <w:rsid w:val="00DF65A6"/>
    <w:rsid w:val="00DF6852"/>
    <w:rsid w:val="00E07BB4"/>
    <w:rsid w:val="00E13FC5"/>
    <w:rsid w:val="00E224A4"/>
    <w:rsid w:val="00E22DA6"/>
    <w:rsid w:val="00E30050"/>
    <w:rsid w:val="00E325A7"/>
    <w:rsid w:val="00E512A6"/>
    <w:rsid w:val="00E64C74"/>
    <w:rsid w:val="00E70D5C"/>
    <w:rsid w:val="00E7140F"/>
    <w:rsid w:val="00E71935"/>
    <w:rsid w:val="00E83730"/>
    <w:rsid w:val="00E8774A"/>
    <w:rsid w:val="00E97506"/>
    <w:rsid w:val="00EA2562"/>
    <w:rsid w:val="00EA38D3"/>
    <w:rsid w:val="00EA48F9"/>
    <w:rsid w:val="00EB085E"/>
    <w:rsid w:val="00EC26E6"/>
    <w:rsid w:val="00EC2871"/>
    <w:rsid w:val="00EC6250"/>
    <w:rsid w:val="00ED5E65"/>
    <w:rsid w:val="00EE209A"/>
    <w:rsid w:val="00EF0235"/>
    <w:rsid w:val="00F0177D"/>
    <w:rsid w:val="00F22898"/>
    <w:rsid w:val="00F24DD8"/>
    <w:rsid w:val="00F31C54"/>
    <w:rsid w:val="00F44810"/>
    <w:rsid w:val="00F51B14"/>
    <w:rsid w:val="00F71CC5"/>
    <w:rsid w:val="00F837E8"/>
    <w:rsid w:val="00F85147"/>
    <w:rsid w:val="00F8705B"/>
    <w:rsid w:val="00F962D0"/>
    <w:rsid w:val="00FA00BC"/>
    <w:rsid w:val="00FA1E2E"/>
    <w:rsid w:val="00FB2717"/>
    <w:rsid w:val="00FB7286"/>
    <w:rsid w:val="00FC240F"/>
    <w:rsid w:val="00FC68A4"/>
    <w:rsid w:val="00FC6FAD"/>
    <w:rsid w:val="00FD0725"/>
    <w:rsid w:val="00FE13BD"/>
    <w:rsid w:val="00FE326A"/>
    <w:rsid w:val="00FE4CE3"/>
    <w:rsid w:val="00FE684C"/>
    <w:rsid w:val="00FF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254EC410"/>
  <w15:docId w15:val="{5CB84966-36DD-4BAF-8DDC-F3DF97420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1B90"/>
  </w:style>
  <w:style w:type="paragraph" w:styleId="Nadpis1">
    <w:name w:val="heading 1"/>
    <w:basedOn w:val="Normln"/>
    <w:next w:val="Normln"/>
    <w:link w:val="Nadpis1Char"/>
    <w:qFormat/>
    <w:rsid w:val="00E325A7"/>
    <w:pPr>
      <w:keepNext/>
      <w:numPr>
        <w:numId w:val="2"/>
      </w:numPr>
      <w:spacing w:after="0" w:line="240" w:lineRule="auto"/>
      <w:jc w:val="both"/>
      <w:outlineLvl w:val="0"/>
    </w:pPr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E325A7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E325A7"/>
    <w:pPr>
      <w:keepNext/>
      <w:numPr>
        <w:ilvl w:val="2"/>
        <w:numId w:val="2"/>
      </w:numPr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E325A7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E325A7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E325A7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E325A7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E325A7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E325A7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Arial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85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8547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BC2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C246C"/>
  </w:style>
  <w:style w:type="paragraph" w:styleId="Zpat">
    <w:name w:val="footer"/>
    <w:basedOn w:val="Normln"/>
    <w:link w:val="ZpatChar"/>
    <w:uiPriority w:val="99"/>
    <w:unhideWhenUsed/>
    <w:rsid w:val="00BC2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246C"/>
  </w:style>
  <w:style w:type="paragraph" w:styleId="Zkladntextodsazen">
    <w:name w:val="Body Text Indent"/>
    <w:basedOn w:val="Normln"/>
    <w:link w:val="ZkladntextodsazenChar"/>
    <w:rsid w:val="00002FC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002FC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rsid w:val="00E325A7"/>
    <w:rPr>
      <w:rFonts w:ascii="Arial" w:eastAsia="Times New Roman" w:hAnsi="Arial" w:cs="Times New Roman"/>
      <w:b/>
      <w:sz w:val="24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E325A7"/>
    <w:rPr>
      <w:rFonts w:ascii="Arial" w:eastAsia="Times New Roman" w:hAnsi="Arial" w:cs="Times New Roman"/>
      <w:b/>
      <w:i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E325A7"/>
    <w:rPr>
      <w:rFonts w:ascii="Arial" w:eastAsia="Times New Roman" w:hAnsi="Arial" w:cs="Arial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E325A7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E325A7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E325A7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rsid w:val="00E325A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E325A7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E325A7"/>
    <w:rPr>
      <w:rFonts w:ascii="Arial" w:eastAsia="Times New Roman" w:hAnsi="Arial" w:cs="Arial"/>
      <w:lang w:eastAsia="cs-CZ"/>
    </w:rPr>
  </w:style>
  <w:style w:type="paragraph" w:styleId="Odstavecseseznamem">
    <w:name w:val="List Paragraph"/>
    <w:basedOn w:val="Normln"/>
    <w:uiPriority w:val="34"/>
    <w:qFormat/>
    <w:rsid w:val="00D62205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2E6AE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E6AED"/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A57A1E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A57A1E"/>
  </w:style>
  <w:style w:type="paragraph" w:styleId="Zkladntext2">
    <w:name w:val="Body Text 2"/>
    <w:basedOn w:val="Normln"/>
    <w:link w:val="Zkladntext2Char"/>
    <w:uiPriority w:val="99"/>
    <w:semiHidden/>
    <w:unhideWhenUsed/>
    <w:rsid w:val="00A57A1E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A57A1E"/>
  </w:style>
  <w:style w:type="paragraph" w:styleId="Revize">
    <w:name w:val="Revision"/>
    <w:hidden/>
    <w:uiPriority w:val="99"/>
    <w:semiHidden/>
    <w:rsid w:val="006835AE"/>
    <w:pPr>
      <w:spacing w:after="0" w:line="240" w:lineRule="auto"/>
    </w:pPr>
  </w:style>
  <w:style w:type="paragraph" w:styleId="Nadpisobsahu">
    <w:name w:val="TOC Heading"/>
    <w:basedOn w:val="Nadpis1"/>
    <w:next w:val="Normln"/>
    <w:uiPriority w:val="39"/>
    <w:unhideWhenUsed/>
    <w:qFormat/>
    <w:rsid w:val="005D1A6F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5D1A6F"/>
    <w:pPr>
      <w:spacing w:after="100"/>
      <w:ind w:left="22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D1A6F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5D1A6F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5D1A6F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D1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tabulkytuny">
    <w:name w:val="Text tabulky_tučny"/>
    <w:basedOn w:val="Normln"/>
    <w:rsid w:val="00112EE9"/>
    <w:pPr>
      <w:suppressAutoHyphens/>
      <w:spacing w:after="0" w:line="240" w:lineRule="exact"/>
      <w:jc w:val="center"/>
    </w:pPr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character" w:styleId="Nevyeenzmnka">
    <w:name w:val="Unresolved Mention"/>
    <w:basedOn w:val="Standardnpsmoodstavce"/>
    <w:uiPriority w:val="99"/>
    <w:semiHidden/>
    <w:unhideWhenUsed/>
    <w:rsid w:val="00DE73DB"/>
    <w:rPr>
      <w:color w:val="605E5C"/>
      <w:shd w:val="clear" w:color="auto" w:fill="E1DFDD"/>
    </w:rPr>
  </w:style>
  <w:style w:type="paragraph" w:customStyle="1" w:styleId="Odrazky">
    <w:name w:val="Odrazky"/>
    <w:basedOn w:val="Normln"/>
    <w:link w:val="OdrazkyChar"/>
    <w:qFormat/>
    <w:rsid w:val="00A95BE5"/>
    <w:pPr>
      <w:numPr>
        <w:numId w:val="21"/>
      </w:numPr>
      <w:spacing w:after="0" w:line="312" w:lineRule="auto"/>
      <w:jc w:val="both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OdrazkyChar">
    <w:name w:val="Odrazky Char"/>
    <w:basedOn w:val="Standardnpsmoodstavce"/>
    <w:link w:val="Odrazky"/>
    <w:rsid w:val="00A95BE5"/>
    <w:rPr>
      <w:rFonts w:ascii="Arial" w:eastAsia="Times New Roman" w:hAnsi="Arial" w:cs="Arial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03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D04ED-6BF7-4679-A7C0-2FBAABAE1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9</Pages>
  <Words>3252</Words>
  <Characters>19187</Characters>
  <Application>Microsoft Office Word</Application>
  <DocSecurity>0</DocSecurity>
  <Lines>159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Alston spol. s r.o.</Company>
  <LinksUpToDate>false</LinksUpToDate>
  <CharactersWithSpaces>22395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Alston spol. s r.o.</dc:creator>
  <cp:lastModifiedBy>Oleksij Pouzar</cp:lastModifiedBy>
  <cp:revision>12</cp:revision>
  <cp:lastPrinted>2024-12-05T17:57:00Z</cp:lastPrinted>
  <dcterms:created xsi:type="dcterms:W3CDTF">2022-12-16T11:52:00Z</dcterms:created>
  <dcterms:modified xsi:type="dcterms:W3CDTF">2024-12-06T10:02:00Z</dcterms:modified>
</cp:coreProperties>
</file>